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1410AF67"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F45BE0">
        <w:rPr>
          <w:rFonts w:ascii="Arial" w:hAnsi="Arial" w:cs="Arial"/>
          <w:sz w:val="24"/>
          <w:szCs w:val="28"/>
          <w:lang w:val="en-CA"/>
        </w:rPr>
        <w:t>89</w:t>
      </w:r>
      <w:r w:rsidR="00D80957" w:rsidRPr="00457F73">
        <w:rPr>
          <w:rFonts w:ascii="Arial" w:hAnsi="Arial" w:cs="Arial"/>
          <w:sz w:val="24"/>
          <w:szCs w:val="28"/>
          <w:lang w:val="en-CA"/>
        </w:rPr>
        <w:tab/>
      </w:r>
      <w:r w:rsidR="00FC22F7">
        <w:rPr>
          <w:rFonts w:ascii="Arial" w:hAnsi="Arial" w:cs="Arial"/>
          <w:sz w:val="24"/>
          <w:szCs w:val="28"/>
          <w:lang w:val="en-CA"/>
        </w:rPr>
        <w:t>R4-</w:t>
      </w:r>
      <w:r w:rsidR="00722575">
        <w:rPr>
          <w:rFonts w:ascii="Arial" w:hAnsi="Arial" w:cs="Arial"/>
          <w:sz w:val="24"/>
          <w:szCs w:val="28"/>
          <w:lang w:val="en-CA"/>
        </w:rPr>
        <w:t>18</w:t>
      </w:r>
      <w:r w:rsidR="0082581D">
        <w:rPr>
          <w:rFonts w:ascii="Arial" w:hAnsi="Arial" w:cs="Arial"/>
          <w:sz w:val="24"/>
          <w:szCs w:val="28"/>
          <w:lang w:val="en-CA"/>
        </w:rPr>
        <w:t>15915</w:t>
      </w:r>
    </w:p>
    <w:p w14:paraId="4F58942D" w14:textId="6CBA77A1" w:rsidR="00D80957" w:rsidRPr="00457F73" w:rsidRDefault="00F45BE0"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Spokane</w:t>
      </w:r>
      <w:r w:rsidR="00B14854">
        <w:rPr>
          <w:rFonts w:ascii="Arial" w:hAnsi="Arial" w:cs="Arial"/>
          <w:sz w:val="24"/>
          <w:szCs w:val="28"/>
          <w:lang w:val="en-CA"/>
        </w:rPr>
        <w:t>,</w:t>
      </w:r>
      <w:r>
        <w:rPr>
          <w:rFonts w:ascii="Arial" w:hAnsi="Arial" w:cs="Arial"/>
          <w:sz w:val="24"/>
          <w:szCs w:val="28"/>
          <w:lang w:val="en-CA"/>
        </w:rPr>
        <w:t xml:space="preserve"> US</w:t>
      </w:r>
      <w:r w:rsidR="00A2225E">
        <w:rPr>
          <w:rFonts w:ascii="Arial" w:hAnsi="Arial" w:cs="Arial"/>
          <w:sz w:val="24"/>
          <w:szCs w:val="28"/>
          <w:lang w:val="en-CA"/>
        </w:rPr>
        <w:t xml:space="preserve">, </w:t>
      </w:r>
      <w:r>
        <w:rPr>
          <w:rFonts w:ascii="Arial" w:hAnsi="Arial" w:cs="Arial"/>
          <w:sz w:val="24"/>
          <w:szCs w:val="28"/>
          <w:lang w:val="en-CA"/>
        </w:rPr>
        <w:t>November</w:t>
      </w:r>
      <w:r w:rsidR="00DF79AF">
        <w:rPr>
          <w:rFonts w:ascii="Arial" w:hAnsi="Arial" w:cs="Arial"/>
          <w:sz w:val="24"/>
          <w:szCs w:val="28"/>
          <w:lang w:val="en-CA"/>
        </w:rPr>
        <w:t xml:space="preserve"> </w:t>
      </w:r>
      <w:r>
        <w:rPr>
          <w:rFonts w:ascii="Arial" w:hAnsi="Arial" w:cs="Arial"/>
          <w:sz w:val="24"/>
          <w:szCs w:val="28"/>
          <w:lang w:val="en-CA"/>
        </w:rPr>
        <w:t>12</w:t>
      </w:r>
      <w:r w:rsidR="005B6646">
        <w:rPr>
          <w:rFonts w:ascii="Arial" w:hAnsi="Arial" w:cs="Arial"/>
          <w:sz w:val="24"/>
          <w:szCs w:val="28"/>
          <w:lang w:val="en-CA"/>
        </w:rPr>
        <w:t xml:space="preserve"> </w:t>
      </w:r>
      <w:r w:rsidR="00DF79AF">
        <w:rPr>
          <w:rFonts w:ascii="Arial" w:hAnsi="Arial" w:cs="Arial"/>
          <w:sz w:val="24"/>
          <w:szCs w:val="28"/>
          <w:lang w:val="en-CA"/>
        </w:rPr>
        <w:t xml:space="preserve">– </w:t>
      </w:r>
      <w:r>
        <w:rPr>
          <w:rFonts w:ascii="Arial" w:hAnsi="Arial" w:cs="Arial"/>
          <w:sz w:val="24"/>
          <w:szCs w:val="28"/>
          <w:lang w:val="en-CA"/>
        </w:rPr>
        <w:t>16</w:t>
      </w:r>
      <w:r w:rsidR="00DF79AF">
        <w:rPr>
          <w:rFonts w:ascii="Arial" w:hAnsi="Arial" w:cs="Arial"/>
          <w:sz w:val="24"/>
          <w:szCs w:val="28"/>
          <w:lang w:val="en-CA"/>
        </w:rPr>
        <w:t>, 2018</w:t>
      </w:r>
    </w:p>
    <w:p w14:paraId="14395BAA" w14:textId="2A97341E" w:rsidR="00D80957" w:rsidRPr="00A2225E" w:rsidRDefault="00D80957" w:rsidP="0033186E">
      <w:pPr>
        <w:tabs>
          <w:tab w:val="left" w:pos="1985"/>
        </w:tabs>
        <w:spacing w:before="240" w:after="0"/>
        <w:jc w:val="both"/>
        <w:rPr>
          <w:rFonts w:ascii="Arial" w:hAnsi="Arial" w:cs="Arial"/>
          <w:bCs/>
          <w:sz w:val="22"/>
          <w:szCs w:val="22"/>
          <w:lang w:val="en-US"/>
        </w:rPr>
      </w:pPr>
      <w:r w:rsidRPr="00A2225E">
        <w:rPr>
          <w:rFonts w:ascii="Arial" w:hAnsi="Arial" w:cs="Arial"/>
          <w:b/>
          <w:sz w:val="22"/>
          <w:szCs w:val="22"/>
          <w:lang w:val="en-US"/>
        </w:rPr>
        <w:t>Agenda Item:</w:t>
      </w:r>
      <w:r w:rsidRPr="00A2225E">
        <w:rPr>
          <w:rFonts w:ascii="Arial" w:hAnsi="Arial" w:cs="Arial"/>
          <w:b/>
          <w:sz w:val="22"/>
          <w:szCs w:val="22"/>
          <w:lang w:val="en-US"/>
        </w:rPr>
        <w:tab/>
      </w:r>
      <w:r w:rsidR="006D6DEA">
        <w:rPr>
          <w:rFonts w:ascii="Arial" w:hAnsi="Arial" w:cs="Arial"/>
          <w:sz w:val="22"/>
          <w:szCs w:val="22"/>
          <w:lang w:val="en-US"/>
        </w:rPr>
        <w:t>7.11.3.1.2</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4A849B3D"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C140F5">
        <w:rPr>
          <w:rFonts w:ascii="Arial" w:hAnsi="Arial" w:cs="Arial"/>
          <w:sz w:val="22"/>
          <w:szCs w:val="22"/>
          <w:lang w:val="en-CA"/>
        </w:rPr>
        <w:t xml:space="preserve">On </w:t>
      </w:r>
      <w:r w:rsidR="00AF016E">
        <w:rPr>
          <w:rFonts w:ascii="Arial" w:hAnsi="Arial" w:cs="Arial"/>
          <w:sz w:val="22"/>
          <w:szCs w:val="22"/>
          <w:lang w:val="en-CA"/>
        </w:rPr>
        <w:t>UE behaviour before and after measurement gap</w:t>
      </w:r>
    </w:p>
    <w:p w14:paraId="2FCB5745" w14:textId="10C4A8B6"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5551F5">
        <w:rPr>
          <w:rFonts w:ascii="Arial" w:hAnsi="Arial" w:cs="Arial"/>
          <w:sz w:val="22"/>
          <w:szCs w:val="22"/>
          <w:lang w:val="en-CA"/>
        </w:rPr>
        <w:t>Discussion</w:t>
      </w:r>
    </w:p>
    <w:p w14:paraId="26DFBE0C" w14:textId="7DFB16C8" w:rsidR="00D80957" w:rsidRDefault="00D80957" w:rsidP="00BC3FE3">
      <w:pPr>
        <w:pStyle w:val="Heading1"/>
        <w:ind w:left="431" w:hanging="431"/>
        <w:rPr>
          <w:szCs w:val="36"/>
          <w:lang w:val="en-CA"/>
        </w:rPr>
      </w:pPr>
      <w:r w:rsidRPr="00457F73">
        <w:rPr>
          <w:szCs w:val="36"/>
          <w:lang w:val="en-CA"/>
        </w:rPr>
        <w:t>Introduction</w:t>
      </w:r>
      <w:bookmarkStart w:id="1" w:name="OLE_LINK13"/>
      <w:bookmarkStart w:id="2" w:name="OLE_LINK14"/>
    </w:p>
    <w:p w14:paraId="7B1315CF" w14:textId="01BFD555" w:rsidR="00AF4894" w:rsidRDefault="00B827B1" w:rsidP="00364887">
      <w:pPr>
        <w:jc w:val="both"/>
        <w:rPr>
          <w:sz w:val="22"/>
          <w:lang w:val="en-CA"/>
        </w:rPr>
      </w:pPr>
      <w:r>
        <w:rPr>
          <w:sz w:val="22"/>
          <w:lang w:val="en-CA"/>
        </w:rPr>
        <w:t xml:space="preserve">At RAN4#88bis, based on a way forward from earlier meeting, </w:t>
      </w:r>
      <w:r>
        <w:rPr>
          <w:sz w:val="22"/>
          <w:lang w:val="en-CA"/>
        </w:rPr>
        <w:fldChar w:fldCharType="begin"/>
      </w:r>
      <w:r>
        <w:rPr>
          <w:sz w:val="22"/>
          <w:lang w:val="en-CA"/>
        </w:rPr>
        <w:instrText xml:space="preserve"> REF _Ref524524165 \r \h </w:instrText>
      </w:r>
      <w:r>
        <w:rPr>
          <w:sz w:val="22"/>
          <w:lang w:val="en-CA"/>
        </w:rPr>
      </w:r>
      <w:r>
        <w:rPr>
          <w:sz w:val="22"/>
          <w:lang w:val="en-CA"/>
        </w:rPr>
        <w:fldChar w:fldCharType="separate"/>
      </w:r>
      <w:r>
        <w:rPr>
          <w:sz w:val="22"/>
          <w:lang w:val="en-CA"/>
        </w:rPr>
        <w:t>[1]</w:t>
      </w:r>
      <w:r>
        <w:rPr>
          <w:sz w:val="22"/>
          <w:lang w:val="en-CA"/>
        </w:rPr>
        <w:fldChar w:fldCharType="end"/>
      </w:r>
      <w:r>
        <w:rPr>
          <w:sz w:val="22"/>
          <w:lang w:val="en-CA"/>
        </w:rPr>
        <w:t xml:space="preserve">, the UE behaviour before and after measurement gaps was discussed. Proposals were put forward by network vendors on allowing UEs to be scheduled also in the </w:t>
      </w:r>
      <w:r>
        <w:rPr>
          <w:sz w:val="22"/>
          <w:lang w:val="en-CA"/>
        </w:rPr>
        <w:t xml:space="preserve">non-overlapped </w:t>
      </w:r>
      <w:r>
        <w:rPr>
          <w:sz w:val="22"/>
          <w:lang w:val="en-CA"/>
        </w:rPr>
        <w:t xml:space="preserve">half-slots that arise for SCS 15kHz when a measurement gap is shifted by MGTA 0.5ms </w:t>
      </w:r>
      <w:r>
        <w:rPr>
          <w:sz w:val="22"/>
          <w:lang w:val="en-CA"/>
        </w:rPr>
        <w:fldChar w:fldCharType="begin"/>
      </w:r>
      <w:r>
        <w:rPr>
          <w:sz w:val="22"/>
          <w:lang w:val="en-CA"/>
        </w:rPr>
        <w:instrText xml:space="preserve"> REF _Ref528931270 \r \h </w:instrText>
      </w:r>
      <w:r>
        <w:rPr>
          <w:sz w:val="22"/>
          <w:lang w:val="en-CA"/>
        </w:rPr>
      </w:r>
      <w:r>
        <w:rPr>
          <w:sz w:val="22"/>
          <w:lang w:val="en-CA"/>
        </w:rPr>
        <w:fldChar w:fldCharType="separate"/>
      </w:r>
      <w:r>
        <w:rPr>
          <w:sz w:val="22"/>
          <w:lang w:val="en-CA"/>
        </w:rPr>
        <w:t>[2]</w:t>
      </w:r>
      <w:r>
        <w:rPr>
          <w:sz w:val="22"/>
          <w:lang w:val="en-CA"/>
        </w:rPr>
        <w:fldChar w:fldCharType="end"/>
      </w:r>
      <w:r>
        <w:rPr>
          <w:sz w:val="22"/>
          <w:lang w:val="en-CA"/>
        </w:rPr>
        <w:fldChar w:fldCharType="begin"/>
      </w:r>
      <w:r>
        <w:rPr>
          <w:sz w:val="22"/>
          <w:lang w:val="en-CA"/>
        </w:rPr>
        <w:instrText xml:space="preserve"> REF _Ref528931272 \r \h </w:instrText>
      </w:r>
      <w:r>
        <w:rPr>
          <w:sz w:val="22"/>
          <w:lang w:val="en-CA"/>
        </w:rPr>
      </w:r>
      <w:r>
        <w:rPr>
          <w:sz w:val="22"/>
          <w:lang w:val="en-CA"/>
        </w:rPr>
        <w:fldChar w:fldCharType="separate"/>
      </w:r>
      <w:r>
        <w:rPr>
          <w:sz w:val="22"/>
          <w:lang w:val="en-CA"/>
        </w:rPr>
        <w:t>[3]</w:t>
      </w:r>
      <w:r>
        <w:rPr>
          <w:sz w:val="22"/>
          <w:lang w:val="en-CA"/>
        </w:rPr>
        <w:fldChar w:fldCharType="end"/>
      </w:r>
      <w:r>
        <w:rPr>
          <w:sz w:val="22"/>
          <w:lang w:val="en-CA"/>
        </w:rPr>
        <w:t xml:space="preserve">, but no conclusion was reached. </w:t>
      </w:r>
      <w:r>
        <w:rPr>
          <w:sz w:val="22"/>
          <w:lang w:val="en-CA"/>
        </w:rPr>
        <w:t>I</w:t>
      </w:r>
      <w:r w:rsidR="00440B3A">
        <w:rPr>
          <w:sz w:val="22"/>
          <w:lang w:val="en-CA"/>
        </w:rPr>
        <w:t>n a companion contribution</w:t>
      </w:r>
      <w:r>
        <w:rPr>
          <w:sz w:val="22"/>
          <w:lang w:val="en-CA"/>
        </w:rPr>
        <w:t xml:space="preserve"> </w:t>
      </w:r>
      <w:r>
        <w:rPr>
          <w:sz w:val="22"/>
          <w:lang w:val="en-CA"/>
        </w:rPr>
        <w:fldChar w:fldCharType="begin"/>
      </w:r>
      <w:r>
        <w:rPr>
          <w:sz w:val="22"/>
          <w:lang w:val="en-CA"/>
        </w:rPr>
        <w:instrText xml:space="preserve"> REF _Ref528958419 \r \h </w:instrText>
      </w:r>
      <w:r>
        <w:rPr>
          <w:sz w:val="22"/>
          <w:lang w:val="en-CA"/>
        </w:rPr>
      </w:r>
      <w:r>
        <w:rPr>
          <w:sz w:val="22"/>
          <w:lang w:val="en-CA"/>
        </w:rPr>
        <w:fldChar w:fldCharType="separate"/>
      </w:r>
      <w:r>
        <w:rPr>
          <w:sz w:val="22"/>
          <w:lang w:val="en-CA"/>
        </w:rPr>
        <w:t>[4]</w:t>
      </w:r>
      <w:r>
        <w:rPr>
          <w:sz w:val="22"/>
          <w:lang w:val="en-CA"/>
        </w:rPr>
        <w:fldChar w:fldCharType="end"/>
      </w:r>
      <w:r>
        <w:rPr>
          <w:sz w:val="22"/>
          <w:lang w:val="en-CA"/>
        </w:rPr>
        <w:t xml:space="preserve"> we are proposing that the non-overlapped half-slots are recognized as candidates for scheduling. In this contr</w:t>
      </w:r>
      <w:r w:rsidR="005C760E">
        <w:rPr>
          <w:sz w:val="22"/>
          <w:lang w:val="en-CA"/>
        </w:rPr>
        <w:t>ibution</w:t>
      </w:r>
      <w:r>
        <w:rPr>
          <w:sz w:val="22"/>
          <w:lang w:val="en-CA"/>
        </w:rPr>
        <w:t xml:space="preserve"> we </w:t>
      </w:r>
      <w:r w:rsidR="00440B3A">
        <w:rPr>
          <w:sz w:val="22"/>
          <w:lang w:val="en-CA"/>
        </w:rPr>
        <w:t xml:space="preserve">are </w:t>
      </w:r>
      <w:r>
        <w:rPr>
          <w:sz w:val="22"/>
          <w:lang w:val="en-CA"/>
        </w:rPr>
        <w:t>discuss</w:t>
      </w:r>
      <w:r w:rsidR="00440B3A">
        <w:rPr>
          <w:sz w:val="22"/>
          <w:lang w:val="en-CA"/>
        </w:rPr>
        <w:t xml:space="preserve">ing </w:t>
      </w:r>
      <w:r>
        <w:rPr>
          <w:sz w:val="22"/>
          <w:lang w:val="en-CA"/>
        </w:rPr>
        <w:t>how those h</w:t>
      </w:r>
      <w:r w:rsidR="003D4A44">
        <w:rPr>
          <w:sz w:val="22"/>
          <w:lang w:val="en-CA"/>
        </w:rPr>
        <w:t>alf-</w:t>
      </w:r>
      <w:r>
        <w:rPr>
          <w:sz w:val="22"/>
          <w:lang w:val="en-CA"/>
        </w:rPr>
        <w:t>slots can be used in Rel-15.</w:t>
      </w:r>
      <w:r w:rsidR="0096644A">
        <w:rPr>
          <w:sz w:val="22"/>
          <w:lang w:val="en-CA"/>
        </w:rPr>
        <w:t xml:space="preserve"> </w:t>
      </w:r>
    </w:p>
    <w:p w14:paraId="75C8156C" w14:textId="157F9203" w:rsidR="006A48A7" w:rsidRDefault="007A56F0" w:rsidP="006A48A7">
      <w:pPr>
        <w:pStyle w:val="Heading1"/>
        <w:ind w:left="431" w:hanging="431"/>
        <w:rPr>
          <w:szCs w:val="36"/>
          <w:lang w:val="en-CA"/>
        </w:rPr>
      </w:pPr>
      <w:r>
        <w:rPr>
          <w:szCs w:val="36"/>
          <w:lang w:val="en-CA"/>
        </w:rPr>
        <w:t>Discussion</w:t>
      </w:r>
    </w:p>
    <w:p w14:paraId="22062614" w14:textId="1F5062F1" w:rsidR="003D4A44" w:rsidRDefault="00E022BC" w:rsidP="00F52019">
      <w:pPr>
        <w:jc w:val="both"/>
        <w:rPr>
          <w:sz w:val="22"/>
          <w:lang w:val="en-CA"/>
        </w:rPr>
      </w:pPr>
      <w:r>
        <w:rPr>
          <w:sz w:val="22"/>
          <w:lang w:val="en-CA"/>
        </w:rPr>
        <w:t xml:space="preserve">As pointed out in the companion contribution </w:t>
      </w:r>
      <w:r>
        <w:rPr>
          <w:sz w:val="22"/>
          <w:lang w:val="en-CA"/>
        </w:rPr>
        <w:fldChar w:fldCharType="begin"/>
      </w:r>
      <w:r>
        <w:rPr>
          <w:sz w:val="22"/>
          <w:lang w:val="en-CA"/>
        </w:rPr>
        <w:instrText xml:space="preserve"> REF _Ref528958419 \r \h </w:instrText>
      </w:r>
      <w:r>
        <w:rPr>
          <w:sz w:val="22"/>
          <w:lang w:val="en-CA"/>
        </w:rPr>
      </w:r>
      <w:r w:rsidR="00F52019">
        <w:rPr>
          <w:sz w:val="22"/>
          <w:lang w:val="en-CA"/>
        </w:rPr>
        <w:instrText xml:space="preserve"> \* MERGEFORMAT </w:instrText>
      </w:r>
      <w:r>
        <w:rPr>
          <w:sz w:val="22"/>
          <w:lang w:val="en-CA"/>
        </w:rPr>
        <w:fldChar w:fldCharType="separate"/>
      </w:r>
      <w:r>
        <w:rPr>
          <w:sz w:val="22"/>
          <w:lang w:val="en-CA"/>
        </w:rPr>
        <w:t>[4]</w:t>
      </w:r>
      <w:r>
        <w:rPr>
          <w:sz w:val="22"/>
          <w:lang w:val="en-CA"/>
        </w:rPr>
        <w:fldChar w:fldCharType="end"/>
      </w:r>
      <w:r w:rsidR="003D4A44">
        <w:rPr>
          <w:sz w:val="22"/>
          <w:lang w:val="en-CA"/>
        </w:rPr>
        <w:t>,</w:t>
      </w:r>
      <w:r>
        <w:rPr>
          <w:sz w:val="22"/>
          <w:lang w:val="en-CA"/>
        </w:rPr>
        <w:t xml:space="preserve"> the loss of scheduling opportunities may be up to 35% in NR for SCS 15kHz when MGRP 20ms and MGTA 0.5ms is used. This exceeds the 25% loss </w:t>
      </w:r>
      <w:r w:rsidR="003D4A44">
        <w:rPr>
          <w:sz w:val="22"/>
          <w:lang w:val="en-CA"/>
        </w:rPr>
        <w:t>in LTE for MGRP 40ms which eventually lead to RAN4-work on measurement gap enhancements. When allowing the half-frames to be used for scheduling, the loss of scheduling opportunities reduces to 25% and thereby is on par with the LTE baseline.</w:t>
      </w:r>
    </w:p>
    <w:p w14:paraId="1F230BA3" w14:textId="4B7F8C97" w:rsidR="007E00A1" w:rsidRDefault="00546385" w:rsidP="00F52019">
      <w:pPr>
        <w:jc w:val="both"/>
        <w:rPr>
          <w:sz w:val="22"/>
          <w:lang w:val="en-CA"/>
        </w:rPr>
      </w:pPr>
      <w:r>
        <w:rPr>
          <w:sz w:val="22"/>
          <w:lang w:val="en-CA"/>
        </w:rPr>
        <w:t xml:space="preserve">Given that the issue regarding scheduling opportunities was </w:t>
      </w:r>
      <w:r w:rsidR="005A17B9">
        <w:rPr>
          <w:sz w:val="22"/>
          <w:lang w:val="en-CA"/>
        </w:rPr>
        <w:t>identified</w:t>
      </w:r>
      <w:r>
        <w:rPr>
          <w:sz w:val="22"/>
          <w:lang w:val="en-CA"/>
        </w:rPr>
        <w:t xml:space="preserve"> late in Rel-15, it is understandable that </w:t>
      </w:r>
      <w:r w:rsidR="005A17B9">
        <w:rPr>
          <w:sz w:val="22"/>
          <w:lang w:val="en-CA"/>
        </w:rPr>
        <w:t>this may cause concern for development. It is however inevitable that at some point, the half-slots will be used for scheduling as a loss of scheduling opportunities of as much as 35% is undesirable. Our preference is that Rel-15 UEs support scheduling in half-slots – as is already supported in the NR baseline</w:t>
      </w:r>
      <w:r w:rsidR="00F52019">
        <w:rPr>
          <w:sz w:val="22"/>
          <w:lang w:val="en-CA"/>
        </w:rPr>
        <w:t xml:space="preserve"> (see </w:t>
      </w:r>
      <w:r w:rsidR="00F52019">
        <w:rPr>
          <w:sz w:val="22"/>
          <w:lang w:val="en-CA"/>
        </w:rPr>
        <w:fldChar w:fldCharType="begin"/>
      </w:r>
      <w:r w:rsidR="00F52019">
        <w:rPr>
          <w:sz w:val="22"/>
          <w:lang w:val="en-CA"/>
        </w:rPr>
        <w:instrText xml:space="preserve"> REF _Ref528931272 \r \h </w:instrText>
      </w:r>
      <w:r w:rsidR="00F52019">
        <w:rPr>
          <w:sz w:val="22"/>
          <w:lang w:val="en-CA"/>
        </w:rPr>
      </w:r>
      <w:r w:rsidR="00F52019">
        <w:rPr>
          <w:sz w:val="22"/>
          <w:lang w:val="en-CA"/>
        </w:rPr>
        <w:instrText xml:space="preserve"> \* MERGEFORMAT </w:instrText>
      </w:r>
      <w:r w:rsidR="00F52019">
        <w:rPr>
          <w:sz w:val="22"/>
          <w:lang w:val="en-CA"/>
        </w:rPr>
        <w:fldChar w:fldCharType="separate"/>
      </w:r>
      <w:r w:rsidR="00F52019">
        <w:rPr>
          <w:sz w:val="22"/>
          <w:lang w:val="en-CA"/>
        </w:rPr>
        <w:t>[3]</w:t>
      </w:r>
      <w:r w:rsidR="00F52019">
        <w:rPr>
          <w:sz w:val="22"/>
          <w:lang w:val="en-CA"/>
        </w:rPr>
        <w:fldChar w:fldCharType="end"/>
      </w:r>
      <w:r w:rsidR="00F52019">
        <w:rPr>
          <w:sz w:val="22"/>
          <w:lang w:val="en-CA"/>
        </w:rPr>
        <w:t>)</w:t>
      </w:r>
      <w:r w:rsidR="005A17B9">
        <w:rPr>
          <w:sz w:val="22"/>
          <w:lang w:val="en-CA"/>
        </w:rPr>
        <w:t xml:space="preserve">. </w:t>
      </w:r>
      <w:r w:rsidR="007E00A1">
        <w:rPr>
          <w:sz w:val="22"/>
          <w:lang w:val="en-CA"/>
        </w:rPr>
        <w:t xml:space="preserve">Hence, we propose the following UE behaviour, as captured in </w:t>
      </w:r>
      <w:r w:rsidR="007E00A1">
        <w:rPr>
          <w:sz w:val="22"/>
          <w:lang w:val="en-CA"/>
        </w:rPr>
        <w:fldChar w:fldCharType="begin"/>
      </w:r>
      <w:r w:rsidR="007E00A1">
        <w:rPr>
          <w:sz w:val="22"/>
          <w:lang w:val="en-CA"/>
        </w:rPr>
        <w:instrText xml:space="preserve"> REF _Ref525895760 \r \h </w:instrText>
      </w:r>
      <w:r w:rsidR="007E00A1">
        <w:rPr>
          <w:sz w:val="22"/>
          <w:lang w:val="en-CA"/>
        </w:rPr>
      </w:r>
      <w:r w:rsidR="00F52019">
        <w:rPr>
          <w:sz w:val="22"/>
          <w:lang w:val="en-CA"/>
        </w:rPr>
        <w:instrText xml:space="preserve"> \* MERGEFORMAT </w:instrText>
      </w:r>
      <w:r w:rsidR="007E00A1">
        <w:rPr>
          <w:sz w:val="22"/>
          <w:lang w:val="en-CA"/>
        </w:rPr>
        <w:fldChar w:fldCharType="separate"/>
      </w:r>
      <w:r w:rsidR="007E00A1">
        <w:rPr>
          <w:sz w:val="22"/>
          <w:lang w:val="en-CA"/>
        </w:rPr>
        <w:t>[5]</w:t>
      </w:r>
      <w:r w:rsidR="007E00A1">
        <w:rPr>
          <w:sz w:val="22"/>
          <w:lang w:val="en-CA"/>
        </w:rPr>
        <w:fldChar w:fldCharType="end"/>
      </w:r>
      <w:r w:rsidR="007E00A1">
        <w:rPr>
          <w:sz w:val="22"/>
          <w:lang w:val="en-CA"/>
        </w:rPr>
        <w:t>:</w:t>
      </w:r>
    </w:p>
    <w:p w14:paraId="2D5E42AF" w14:textId="77777777" w:rsidR="00546385" w:rsidRPr="007E00A1" w:rsidRDefault="00546385" w:rsidP="00546385">
      <w:r w:rsidRPr="007E00A1">
        <w:t>When non-zero measurement gap timing advance is configured, in slots that are partially overlapped by</w:t>
      </w:r>
    </w:p>
    <w:p w14:paraId="1430F4C4" w14:textId="77777777" w:rsidR="00546385" w:rsidRPr="007E00A1" w:rsidRDefault="00546385" w:rsidP="00546385">
      <w:pPr>
        <w:numPr>
          <w:ilvl w:val="0"/>
          <w:numId w:val="16"/>
        </w:numPr>
        <w:ind w:left="540" w:hanging="270"/>
        <w:rPr>
          <w:rFonts w:eastAsia="Malgun Gothic"/>
          <w:lang w:eastAsia="ko-KR"/>
        </w:rPr>
      </w:pPr>
      <w:r w:rsidRPr="007E00A1">
        <w:rPr>
          <w:rFonts w:eastAsia="Malgun Gothic"/>
          <w:lang w:eastAsia="ko-KR"/>
        </w:rPr>
        <w:t xml:space="preserve"> the beginning of per-UE or per-FR measurement gaps, the UE</w:t>
      </w:r>
    </w:p>
    <w:p w14:paraId="352AB7BB" w14:textId="77777777" w:rsidR="00546385" w:rsidRPr="007E00A1" w:rsidRDefault="00546385" w:rsidP="00546385">
      <w:pPr>
        <w:ind w:left="645"/>
      </w:pPr>
      <w:r w:rsidRPr="007E00A1">
        <w:rPr>
          <w:rFonts w:eastAsia="Malgun Gothic"/>
          <w:lang w:eastAsia="ko-KR"/>
        </w:rPr>
        <w:t>-</w:t>
      </w:r>
      <w:r w:rsidRPr="007E00A1">
        <w:rPr>
          <w:rFonts w:eastAsia="Malgun Gothic"/>
          <w:lang w:eastAsia="ko-KR"/>
        </w:rPr>
        <w:tab/>
        <w:t>shall receive channels and signals for which time domain resource allocations are comprised in the non-overlapped first half of the slot</w:t>
      </w:r>
    </w:p>
    <w:p w14:paraId="42D74113" w14:textId="77777777" w:rsidR="00546385" w:rsidRPr="007E00A1" w:rsidRDefault="00546385" w:rsidP="00546385">
      <w:pPr>
        <w:ind w:left="645"/>
        <w:rPr>
          <w:rFonts w:eastAsia="Malgun Gothic"/>
          <w:lang w:eastAsia="ko-KR"/>
        </w:rPr>
      </w:pPr>
      <w:r w:rsidRPr="007E00A1">
        <w:rPr>
          <w:rFonts w:eastAsia="Malgun Gothic"/>
          <w:lang w:eastAsia="ko-KR"/>
        </w:rPr>
        <w:t>-</w:t>
      </w:r>
      <w:r w:rsidRPr="007E00A1">
        <w:rPr>
          <w:rFonts w:eastAsia="Malgun Gothic"/>
          <w:lang w:eastAsia="ko-KR"/>
        </w:rPr>
        <w:tab/>
        <w:t>shall transmit channels and signals for which time domain resource allocations are comprised in the non-overlapped first half of the slot</w:t>
      </w:r>
    </w:p>
    <w:p w14:paraId="56E83BF6" w14:textId="77777777" w:rsidR="00546385" w:rsidRPr="007E00A1" w:rsidRDefault="00546385" w:rsidP="00546385">
      <w:pPr>
        <w:numPr>
          <w:ilvl w:val="0"/>
          <w:numId w:val="16"/>
        </w:numPr>
        <w:ind w:left="540" w:hanging="270"/>
        <w:rPr>
          <w:rFonts w:eastAsia="Malgun Gothic"/>
          <w:lang w:eastAsia="ko-KR"/>
        </w:rPr>
      </w:pPr>
      <w:r w:rsidRPr="007E00A1">
        <w:rPr>
          <w:rFonts w:eastAsia="Malgun Gothic"/>
          <w:lang w:eastAsia="ko-KR"/>
        </w:rPr>
        <w:t>the end of per-UE or per-FR measurement gaps, the UE</w:t>
      </w:r>
    </w:p>
    <w:p w14:paraId="26511FD7" w14:textId="77777777" w:rsidR="00546385" w:rsidRPr="007801B2" w:rsidRDefault="00546385" w:rsidP="00546385">
      <w:pPr>
        <w:ind w:left="645"/>
        <w:rPr>
          <w:rFonts w:eastAsia="Malgun Gothic"/>
          <w:lang w:eastAsia="ko-KR"/>
        </w:rPr>
      </w:pPr>
      <w:r w:rsidRPr="007E00A1">
        <w:rPr>
          <w:rFonts w:eastAsia="Malgun Gothic"/>
          <w:lang w:eastAsia="ko-KR"/>
        </w:rPr>
        <w:t xml:space="preserve">- </w:t>
      </w:r>
      <w:r w:rsidRPr="007E00A1">
        <w:rPr>
          <w:rFonts w:eastAsia="Malgun Gothic"/>
          <w:lang w:eastAsia="ko-KR"/>
        </w:rPr>
        <w:tab/>
        <w:t>shall receive channels and signals for which time domain resource allocations are comprised in the non-overlapped second half of the slot</w:t>
      </w:r>
    </w:p>
    <w:p w14:paraId="03DB6BB1" w14:textId="539E0BC4" w:rsidR="00F52019" w:rsidRDefault="007E00A1" w:rsidP="00F52019">
      <w:pPr>
        <w:jc w:val="both"/>
        <w:rPr>
          <w:sz w:val="22"/>
        </w:rPr>
      </w:pPr>
      <w:r>
        <w:rPr>
          <w:sz w:val="22"/>
        </w:rPr>
        <w:t xml:space="preserve">In case consensus cannot be reached, we can consider conditional support </w:t>
      </w:r>
      <w:r w:rsidR="005C760E">
        <w:rPr>
          <w:sz w:val="22"/>
        </w:rPr>
        <w:t xml:space="preserve">in Rel-15 </w:t>
      </w:r>
      <w:r>
        <w:rPr>
          <w:sz w:val="22"/>
        </w:rPr>
        <w:t>such as</w:t>
      </w:r>
      <w:r w:rsidR="005C760E">
        <w:rPr>
          <w:sz w:val="22"/>
        </w:rPr>
        <w:t xml:space="preserve"> for instance support </w:t>
      </w:r>
      <w:r w:rsidR="00F52019">
        <w:rPr>
          <w:sz w:val="22"/>
        </w:rPr>
        <w:t xml:space="preserve">only </w:t>
      </w:r>
      <w:r w:rsidR="005C760E">
        <w:rPr>
          <w:sz w:val="22"/>
        </w:rPr>
        <w:t>when in SA operation</w:t>
      </w:r>
      <w:r w:rsidR="00F52019">
        <w:rPr>
          <w:sz w:val="22"/>
        </w:rPr>
        <w:t>, etc</w:t>
      </w:r>
      <w:r w:rsidR="005C760E">
        <w:rPr>
          <w:sz w:val="22"/>
        </w:rPr>
        <w:t>. Leaving it up to UE implementation in Rel-15 is also a possib</w:t>
      </w:r>
      <w:r w:rsidR="00F52019">
        <w:rPr>
          <w:sz w:val="22"/>
        </w:rPr>
        <w:t>ility</w:t>
      </w:r>
      <w:r w:rsidR="005C760E">
        <w:rPr>
          <w:sz w:val="22"/>
        </w:rPr>
        <w:t xml:space="preserve"> but comes at a cost with respect to system throughput since </w:t>
      </w:r>
      <w:r w:rsidR="00F52019">
        <w:rPr>
          <w:sz w:val="22"/>
        </w:rPr>
        <w:t>scheduling resources</w:t>
      </w:r>
      <w:r w:rsidR="005C760E">
        <w:rPr>
          <w:sz w:val="22"/>
        </w:rPr>
        <w:t xml:space="preserve"> may be wasted</w:t>
      </w:r>
      <w:r w:rsidR="00F52019">
        <w:rPr>
          <w:sz w:val="22"/>
        </w:rPr>
        <w:t xml:space="preserve"> during the time</w:t>
      </w:r>
      <w:r w:rsidR="005C760E">
        <w:rPr>
          <w:sz w:val="22"/>
        </w:rPr>
        <w:t xml:space="preserve"> the </w:t>
      </w:r>
      <w:proofErr w:type="spellStart"/>
      <w:r w:rsidR="005C760E">
        <w:rPr>
          <w:sz w:val="22"/>
        </w:rPr>
        <w:t>gNB</w:t>
      </w:r>
      <w:proofErr w:type="spellEnd"/>
      <w:r w:rsidR="005C760E">
        <w:rPr>
          <w:sz w:val="22"/>
        </w:rPr>
        <w:t xml:space="preserve"> </w:t>
      </w:r>
      <w:r w:rsidR="00F52019">
        <w:rPr>
          <w:sz w:val="22"/>
        </w:rPr>
        <w:t>establishes</w:t>
      </w:r>
      <w:r w:rsidR="005C760E">
        <w:rPr>
          <w:sz w:val="22"/>
        </w:rPr>
        <w:t xml:space="preserve"> whether </w:t>
      </w:r>
      <w:r w:rsidR="00F52019">
        <w:rPr>
          <w:sz w:val="22"/>
        </w:rPr>
        <w:t xml:space="preserve">the UE can receive and/or transmit in half-slots. Therefor our preference is that it shall be possible to determine beforehand whether a UE supports operation in half-slots </w:t>
      </w:r>
      <w:r w:rsidR="00D03FD6">
        <w:rPr>
          <w:sz w:val="22"/>
        </w:rPr>
        <w:t>around</w:t>
      </w:r>
      <w:r w:rsidR="00F52019">
        <w:rPr>
          <w:sz w:val="22"/>
        </w:rPr>
        <w:t xml:space="preserve"> measurement gaps.</w:t>
      </w:r>
    </w:p>
    <w:p w14:paraId="5A1137FB" w14:textId="040AFA14" w:rsidR="00B827B1" w:rsidRPr="00B827B1" w:rsidRDefault="003D4A44" w:rsidP="00B827B1">
      <w:pPr>
        <w:rPr>
          <w:sz w:val="22"/>
          <w:lang w:val="en-CA"/>
        </w:rPr>
      </w:pPr>
      <w:r>
        <w:rPr>
          <w:sz w:val="22"/>
          <w:lang w:val="en-CA"/>
        </w:rPr>
        <w:t xml:space="preserve"> </w:t>
      </w:r>
    </w:p>
    <w:p w14:paraId="6213C13E" w14:textId="77777777" w:rsidR="005A345C" w:rsidRDefault="00DF79AF" w:rsidP="00990154">
      <w:pPr>
        <w:pStyle w:val="Heading1"/>
        <w:rPr>
          <w:lang w:val="en-CA"/>
        </w:rPr>
      </w:pPr>
      <w:r>
        <w:rPr>
          <w:lang w:val="en-CA"/>
        </w:rPr>
        <w:lastRenderedPageBreak/>
        <w:t>S</w:t>
      </w:r>
      <w:r w:rsidR="00990154">
        <w:rPr>
          <w:lang w:val="en-CA"/>
        </w:rPr>
        <w:t>ummary</w:t>
      </w:r>
      <w:r w:rsidR="0050366D">
        <w:rPr>
          <w:lang w:val="en-CA"/>
        </w:rPr>
        <w:t xml:space="preserve"> and Conclusions</w:t>
      </w:r>
    </w:p>
    <w:p w14:paraId="64DD0D59" w14:textId="3ECCB56A" w:rsidR="004338C5" w:rsidRPr="00D931ED" w:rsidRDefault="00F52019" w:rsidP="006516FD">
      <w:pPr>
        <w:rPr>
          <w:sz w:val="22"/>
          <w:szCs w:val="22"/>
          <w:lang w:val="en-CA"/>
        </w:rPr>
      </w:pPr>
      <w:r>
        <w:rPr>
          <w:sz w:val="22"/>
          <w:szCs w:val="22"/>
          <w:lang w:val="en-CA"/>
        </w:rPr>
        <w:t xml:space="preserve">In this contribution we have provided our view on </w:t>
      </w:r>
      <w:r w:rsidR="00D03FD6">
        <w:rPr>
          <w:sz w:val="22"/>
          <w:szCs w:val="22"/>
          <w:lang w:val="en-CA"/>
        </w:rPr>
        <w:t xml:space="preserve">scheduling of UEs in half-slots before and after measurement gaps in Rel-15. Our preference is captured a draft CR </w:t>
      </w:r>
      <w:r w:rsidR="00B827B1">
        <w:rPr>
          <w:sz w:val="22"/>
          <w:szCs w:val="22"/>
          <w:lang w:val="en-CA"/>
        </w:rPr>
        <w:fldChar w:fldCharType="begin"/>
      </w:r>
      <w:r w:rsidR="00B827B1">
        <w:rPr>
          <w:sz w:val="22"/>
          <w:szCs w:val="22"/>
          <w:lang w:val="en-CA"/>
        </w:rPr>
        <w:instrText xml:space="preserve"> REF _Ref525895760 \r \h </w:instrText>
      </w:r>
      <w:r w:rsidR="00B827B1">
        <w:rPr>
          <w:sz w:val="22"/>
          <w:szCs w:val="22"/>
          <w:lang w:val="en-CA"/>
        </w:rPr>
      </w:r>
      <w:r w:rsidR="00B827B1">
        <w:rPr>
          <w:sz w:val="22"/>
          <w:szCs w:val="22"/>
          <w:lang w:val="en-CA"/>
        </w:rPr>
        <w:fldChar w:fldCharType="separate"/>
      </w:r>
      <w:r w:rsidR="00B827B1">
        <w:rPr>
          <w:sz w:val="22"/>
          <w:szCs w:val="22"/>
          <w:lang w:val="en-CA"/>
        </w:rPr>
        <w:t>[5]</w:t>
      </w:r>
      <w:r w:rsidR="00B827B1">
        <w:rPr>
          <w:sz w:val="22"/>
          <w:szCs w:val="22"/>
          <w:lang w:val="en-CA"/>
        </w:rPr>
        <w:fldChar w:fldCharType="end"/>
      </w:r>
      <w:r w:rsidR="00D03FD6">
        <w:rPr>
          <w:sz w:val="22"/>
          <w:szCs w:val="22"/>
          <w:lang w:val="en-CA"/>
        </w:rPr>
        <w:t>, but we are open to discussions on whether support shall be conditioned on e.g. certain capabilities or use cases.</w:t>
      </w:r>
    </w:p>
    <w:p w14:paraId="7765CE1A" w14:textId="77777777" w:rsidR="00BD2156" w:rsidRPr="00457F73" w:rsidRDefault="00D80957" w:rsidP="00BB4411">
      <w:pPr>
        <w:pStyle w:val="Heading1"/>
        <w:pBdr>
          <w:top w:val="single" w:sz="12" w:space="2" w:color="auto"/>
        </w:pBdr>
        <w:rPr>
          <w:sz w:val="32"/>
          <w:lang w:val="en-CA"/>
        </w:rPr>
      </w:pPr>
      <w:r w:rsidRPr="00457F73">
        <w:rPr>
          <w:sz w:val="32"/>
          <w:lang w:val="en-CA"/>
        </w:rPr>
        <w:t>References</w:t>
      </w:r>
      <w:bookmarkStart w:id="3" w:name="_GoBack"/>
      <w:bookmarkEnd w:id="1"/>
      <w:bookmarkEnd w:id="2"/>
      <w:bookmarkEnd w:id="3"/>
    </w:p>
    <w:p w14:paraId="1A41DB4B" w14:textId="33F50934" w:rsidR="00173E52" w:rsidRDefault="0039609E" w:rsidP="00DF79AF">
      <w:pPr>
        <w:numPr>
          <w:ilvl w:val="0"/>
          <w:numId w:val="9"/>
        </w:numPr>
        <w:tabs>
          <w:tab w:val="left" w:pos="851"/>
        </w:tabs>
        <w:rPr>
          <w:rFonts w:ascii="Arial" w:hAnsi="Arial" w:cs="Arial"/>
          <w:sz w:val="22"/>
          <w:szCs w:val="22"/>
          <w:lang w:val="en-CA"/>
        </w:rPr>
      </w:pPr>
      <w:bookmarkStart w:id="4" w:name="_Ref524524165"/>
      <w:r>
        <w:rPr>
          <w:rFonts w:ascii="Arial" w:hAnsi="Arial" w:cs="Arial"/>
          <w:sz w:val="22"/>
          <w:szCs w:val="22"/>
          <w:lang w:val="en-CA"/>
        </w:rPr>
        <w:t>R4-1811869 “Way forward on UE behavior before or after measurement gap”, ZTE</w:t>
      </w:r>
      <w:bookmarkEnd w:id="4"/>
    </w:p>
    <w:p w14:paraId="6C1ABBD4" w14:textId="77777777" w:rsidR="00B827B1" w:rsidRDefault="00B827B1" w:rsidP="00B827B1">
      <w:pPr>
        <w:numPr>
          <w:ilvl w:val="0"/>
          <w:numId w:val="9"/>
        </w:numPr>
        <w:tabs>
          <w:tab w:val="left" w:pos="851"/>
        </w:tabs>
        <w:rPr>
          <w:rFonts w:ascii="Arial" w:hAnsi="Arial" w:cs="Arial"/>
          <w:sz w:val="22"/>
          <w:szCs w:val="22"/>
          <w:lang w:val="en-CA"/>
        </w:rPr>
      </w:pPr>
      <w:bookmarkStart w:id="5" w:name="_Ref528931270"/>
      <w:r>
        <w:rPr>
          <w:rFonts w:ascii="Arial" w:hAnsi="Arial" w:cs="Arial"/>
          <w:sz w:val="22"/>
          <w:szCs w:val="22"/>
          <w:lang w:val="en-CA"/>
        </w:rPr>
        <w:t>R4-1812859 “</w:t>
      </w:r>
      <w:r w:rsidRPr="006C65AE">
        <w:rPr>
          <w:rFonts w:ascii="Arial" w:hAnsi="Arial" w:cs="Arial"/>
          <w:sz w:val="22"/>
          <w:szCs w:val="22"/>
          <w:lang w:val="en-CA"/>
        </w:rPr>
        <w:t>Discussion on UE behaviour before and after measurement gap</w:t>
      </w:r>
      <w:r>
        <w:rPr>
          <w:rFonts w:ascii="Arial" w:hAnsi="Arial" w:cs="Arial"/>
          <w:sz w:val="22"/>
          <w:szCs w:val="22"/>
          <w:lang w:val="en-CA"/>
        </w:rPr>
        <w:t>”, ZTE</w:t>
      </w:r>
      <w:bookmarkEnd w:id="5"/>
    </w:p>
    <w:p w14:paraId="58A49B0A" w14:textId="3DDCC58B" w:rsidR="00B827B1" w:rsidRDefault="00B827B1" w:rsidP="00B827B1">
      <w:pPr>
        <w:numPr>
          <w:ilvl w:val="0"/>
          <w:numId w:val="9"/>
        </w:numPr>
        <w:tabs>
          <w:tab w:val="left" w:pos="851"/>
        </w:tabs>
        <w:rPr>
          <w:rFonts w:ascii="Arial" w:hAnsi="Arial" w:cs="Arial"/>
          <w:sz w:val="22"/>
          <w:szCs w:val="22"/>
          <w:lang w:val="en-CA"/>
        </w:rPr>
      </w:pPr>
      <w:bookmarkStart w:id="6" w:name="_Ref528931272"/>
      <w:r>
        <w:rPr>
          <w:rFonts w:ascii="Arial" w:hAnsi="Arial" w:cs="Arial"/>
          <w:sz w:val="22"/>
          <w:szCs w:val="22"/>
          <w:lang w:val="en-CA"/>
        </w:rPr>
        <w:t>R4-1813427 “</w:t>
      </w:r>
      <w:r w:rsidRPr="000C6611">
        <w:rPr>
          <w:rFonts w:ascii="Arial" w:hAnsi="Arial" w:cs="Arial"/>
          <w:sz w:val="22"/>
          <w:szCs w:val="22"/>
          <w:lang w:val="en-CA"/>
        </w:rPr>
        <w:t>On UE behaviour before and after measurement gap</w:t>
      </w:r>
      <w:r>
        <w:rPr>
          <w:rFonts w:ascii="Arial" w:hAnsi="Arial" w:cs="Arial"/>
          <w:sz w:val="22"/>
          <w:szCs w:val="22"/>
          <w:lang w:val="en-CA"/>
        </w:rPr>
        <w:t>”, Ericsson</w:t>
      </w:r>
      <w:bookmarkEnd w:id="6"/>
    </w:p>
    <w:p w14:paraId="5A6EEA2E" w14:textId="7771F581" w:rsidR="00B827B1" w:rsidRPr="00B827B1" w:rsidRDefault="00B827B1" w:rsidP="00B827B1">
      <w:pPr>
        <w:numPr>
          <w:ilvl w:val="0"/>
          <w:numId w:val="9"/>
        </w:numPr>
        <w:tabs>
          <w:tab w:val="left" w:pos="851"/>
        </w:tabs>
        <w:rPr>
          <w:rFonts w:ascii="Arial" w:hAnsi="Arial" w:cs="Arial"/>
          <w:sz w:val="22"/>
          <w:szCs w:val="22"/>
          <w:lang w:val="en-CA"/>
        </w:rPr>
      </w:pPr>
      <w:bookmarkStart w:id="7" w:name="_Ref528958419"/>
      <w:r>
        <w:rPr>
          <w:rFonts w:ascii="Arial" w:hAnsi="Arial" w:cs="Arial"/>
          <w:sz w:val="22"/>
          <w:szCs w:val="22"/>
          <w:lang w:val="en-CA"/>
        </w:rPr>
        <w:t>R4-1815913 “</w:t>
      </w:r>
      <w:r>
        <w:rPr>
          <w:rFonts w:ascii="Arial" w:hAnsi="Arial" w:cs="Arial"/>
          <w:sz w:val="22"/>
          <w:szCs w:val="22"/>
          <w:lang w:val="en-CA"/>
        </w:rPr>
        <w:t>On Measurement Gaps and Scheduling Opportunities</w:t>
      </w:r>
      <w:r>
        <w:rPr>
          <w:rFonts w:ascii="Arial" w:hAnsi="Arial" w:cs="Arial"/>
          <w:sz w:val="22"/>
          <w:szCs w:val="22"/>
          <w:lang w:val="en-CA"/>
        </w:rPr>
        <w:t>”, Ericsson</w:t>
      </w:r>
      <w:bookmarkEnd w:id="7"/>
    </w:p>
    <w:p w14:paraId="4B74D0F6" w14:textId="15699B9E" w:rsidR="009A6FB8" w:rsidRDefault="009A6FB8" w:rsidP="009A6FB8">
      <w:pPr>
        <w:numPr>
          <w:ilvl w:val="0"/>
          <w:numId w:val="9"/>
        </w:numPr>
        <w:tabs>
          <w:tab w:val="left" w:pos="851"/>
        </w:tabs>
        <w:rPr>
          <w:rFonts w:ascii="Arial" w:hAnsi="Arial" w:cs="Arial"/>
          <w:sz w:val="22"/>
          <w:szCs w:val="22"/>
          <w:lang w:val="en-CA"/>
        </w:rPr>
      </w:pPr>
      <w:bookmarkStart w:id="8" w:name="_Ref525895760"/>
      <w:r>
        <w:rPr>
          <w:rFonts w:ascii="Arial" w:hAnsi="Arial" w:cs="Arial"/>
          <w:sz w:val="22"/>
          <w:szCs w:val="22"/>
          <w:lang w:val="en-CA"/>
        </w:rPr>
        <w:t>R4-18</w:t>
      </w:r>
      <w:r w:rsidR="00B827B1">
        <w:rPr>
          <w:rFonts w:ascii="Arial" w:hAnsi="Arial" w:cs="Arial"/>
          <w:sz w:val="22"/>
          <w:szCs w:val="22"/>
          <w:lang w:val="en-CA"/>
        </w:rPr>
        <w:t>15916</w:t>
      </w:r>
      <w:r>
        <w:rPr>
          <w:rFonts w:ascii="Arial" w:hAnsi="Arial" w:cs="Arial"/>
          <w:sz w:val="22"/>
          <w:szCs w:val="22"/>
          <w:lang w:val="en-CA"/>
        </w:rPr>
        <w:t xml:space="preserve"> “</w:t>
      </w:r>
      <w:proofErr w:type="spellStart"/>
      <w:r w:rsidRPr="009A6FB8">
        <w:rPr>
          <w:rFonts w:ascii="Arial" w:hAnsi="Arial" w:cs="Arial"/>
          <w:sz w:val="22"/>
          <w:szCs w:val="22"/>
          <w:lang w:val="en-CA"/>
        </w:rPr>
        <w:t>DraftCR</w:t>
      </w:r>
      <w:proofErr w:type="spellEnd"/>
      <w:r w:rsidRPr="009A6FB8">
        <w:rPr>
          <w:rFonts w:ascii="Arial" w:hAnsi="Arial" w:cs="Arial"/>
          <w:sz w:val="22"/>
          <w:szCs w:val="22"/>
          <w:lang w:val="en-CA"/>
        </w:rPr>
        <w:t xml:space="preserve"> 38.133 </w:t>
      </w:r>
      <w:r w:rsidR="00B827B1">
        <w:rPr>
          <w:rFonts w:ascii="Arial" w:hAnsi="Arial" w:cs="Arial"/>
          <w:sz w:val="22"/>
          <w:szCs w:val="22"/>
          <w:lang w:val="en-CA"/>
        </w:rPr>
        <w:t xml:space="preserve">(9.1.2) </w:t>
      </w:r>
      <w:r w:rsidRPr="009A6FB8">
        <w:rPr>
          <w:rFonts w:ascii="Arial" w:hAnsi="Arial" w:cs="Arial"/>
          <w:sz w:val="22"/>
          <w:szCs w:val="22"/>
          <w:lang w:val="en-CA"/>
        </w:rPr>
        <w:t>UE behaviour before and after measurement gap</w:t>
      </w:r>
      <w:r>
        <w:rPr>
          <w:rFonts w:ascii="Arial" w:hAnsi="Arial" w:cs="Arial"/>
          <w:sz w:val="22"/>
          <w:szCs w:val="22"/>
          <w:lang w:val="en-CA"/>
        </w:rPr>
        <w:t>”, Ericsson</w:t>
      </w:r>
      <w:bookmarkEnd w:id="8"/>
    </w:p>
    <w:sectPr w:rsidR="009A6FB8"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86328B" w14:textId="77777777" w:rsidR="00C572FC" w:rsidRDefault="00C572FC">
      <w:r>
        <w:separator/>
      </w:r>
    </w:p>
  </w:endnote>
  <w:endnote w:type="continuationSeparator" w:id="0">
    <w:p w14:paraId="15D33F8A" w14:textId="77777777" w:rsidR="00C572FC" w:rsidRDefault="00C5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C0B859" w14:textId="77777777" w:rsidR="00C572FC" w:rsidRDefault="00C572FC">
      <w:r>
        <w:separator/>
      </w:r>
    </w:p>
  </w:footnote>
  <w:footnote w:type="continuationSeparator" w:id="0">
    <w:p w14:paraId="665605E7" w14:textId="77777777" w:rsidR="00C572FC" w:rsidRDefault="00C5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405401"/>
    <w:multiLevelType w:val="hybridMultilevel"/>
    <w:tmpl w:val="D6307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7" w15:restartNumberingAfterBreak="0">
    <w:nsid w:val="5E0C320A"/>
    <w:multiLevelType w:val="hybridMultilevel"/>
    <w:tmpl w:val="1096A222"/>
    <w:lvl w:ilvl="0" w:tplc="61C8B630">
      <w:numFmt w:val="bullet"/>
      <w:lvlText w:val="-"/>
      <w:lvlJc w:val="left"/>
      <w:pPr>
        <w:tabs>
          <w:tab w:val="num" w:pos="720"/>
        </w:tabs>
        <w:ind w:left="720" w:hanging="360"/>
      </w:pPr>
      <w:rPr>
        <w:rFonts w:ascii="Times New Roman" w:eastAsia="Times New Roman" w:hAnsi="Times New Roman" w:cs="Times New Roman" w:hint="default"/>
      </w:rPr>
    </w:lvl>
    <w:lvl w:ilvl="1" w:tplc="EAD6ABC8" w:tentative="1">
      <w:start w:val="1"/>
      <w:numFmt w:val="bullet"/>
      <w:lvlText w:val="o"/>
      <w:lvlJc w:val="left"/>
      <w:pPr>
        <w:tabs>
          <w:tab w:val="num" w:pos="1440"/>
        </w:tabs>
        <w:ind w:left="1440" w:hanging="360"/>
      </w:pPr>
      <w:rPr>
        <w:rFonts w:ascii="Courier New" w:hAnsi="Courier New" w:cs="Courier New" w:hint="default"/>
      </w:rPr>
    </w:lvl>
    <w:lvl w:ilvl="2" w:tplc="AFE6B9B6" w:tentative="1">
      <w:start w:val="1"/>
      <w:numFmt w:val="bullet"/>
      <w:lvlText w:val=""/>
      <w:lvlJc w:val="left"/>
      <w:pPr>
        <w:tabs>
          <w:tab w:val="num" w:pos="2160"/>
        </w:tabs>
        <w:ind w:left="2160" w:hanging="360"/>
      </w:pPr>
      <w:rPr>
        <w:rFonts w:ascii="Wingdings" w:hAnsi="Wingdings" w:hint="default"/>
      </w:rPr>
    </w:lvl>
    <w:lvl w:ilvl="3" w:tplc="32986328" w:tentative="1">
      <w:start w:val="1"/>
      <w:numFmt w:val="bullet"/>
      <w:lvlText w:val=""/>
      <w:lvlJc w:val="left"/>
      <w:pPr>
        <w:tabs>
          <w:tab w:val="num" w:pos="2880"/>
        </w:tabs>
        <w:ind w:left="2880" w:hanging="360"/>
      </w:pPr>
      <w:rPr>
        <w:rFonts w:ascii="Symbol" w:hAnsi="Symbol" w:hint="default"/>
      </w:rPr>
    </w:lvl>
    <w:lvl w:ilvl="4" w:tplc="8E2820D0" w:tentative="1">
      <w:start w:val="1"/>
      <w:numFmt w:val="bullet"/>
      <w:lvlText w:val="o"/>
      <w:lvlJc w:val="left"/>
      <w:pPr>
        <w:tabs>
          <w:tab w:val="num" w:pos="3600"/>
        </w:tabs>
        <w:ind w:left="3600" w:hanging="360"/>
      </w:pPr>
      <w:rPr>
        <w:rFonts w:ascii="Courier New" w:hAnsi="Courier New" w:cs="Courier New" w:hint="default"/>
      </w:rPr>
    </w:lvl>
    <w:lvl w:ilvl="5" w:tplc="202455DE" w:tentative="1">
      <w:start w:val="1"/>
      <w:numFmt w:val="bullet"/>
      <w:lvlText w:val=""/>
      <w:lvlJc w:val="left"/>
      <w:pPr>
        <w:tabs>
          <w:tab w:val="num" w:pos="4320"/>
        </w:tabs>
        <w:ind w:left="4320" w:hanging="360"/>
      </w:pPr>
      <w:rPr>
        <w:rFonts w:ascii="Wingdings" w:hAnsi="Wingdings" w:hint="default"/>
      </w:rPr>
    </w:lvl>
    <w:lvl w:ilvl="6" w:tplc="A128E586" w:tentative="1">
      <w:start w:val="1"/>
      <w:numFmt w:val="bullet"/>
      <w:lvlText w:val=""/>
      <w:lvlJc w:val="left"/>
      <w:pPr>
        <w:tabs>
          <w:tab w:val="num" w:pos="5040"/>
        </w:tabs>
        <w:ind w:left="5040" w:hanging="360"/>
      </w:pPr>
      <w:rPr>
        <w:rFonts w:ascii="Symbol" w:hAnsi="Symbol" w:hint="default"/>
      </w:rPr>
    </w:lvl>
    <w:lvl w:ilvl="7" w:tplc="EB40993C" w:tentative="1">
      <w:start w:val="1"/>
      <w:numFmt w:val="bullet"/>
      <w:lvlText w:val="o"/>
      <w:lvlJc w:val="left"/>
      <w:pPr>
        <w:tabs>
          <w:tab w:val="num" w:pos="5760"/>
        </w:tabs>
        <w:ind w:left="5760" w:hanging="360"/>
      </w:pPr>
      <w:rPr>
        <w:rFonts w:ascii="Courier New" w:hAnsi="Courier New" w:cs="Courier New" w:hint="default"/>
      </w:rPr>
    </w:lvl>
    <w:lvl w:ilvl="8" w:tplc="2216FB8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16B1431"/>
    <w:multiLevelType w:val="hybridMultilevel"/>
    <w:tmpl w:val="73B8F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D1B23602">
      <w:start w:val="8"/>
      <w:numFmt w:val="bullet"/>
      <w:lvlText w:val="–"/>
      <w:lvlJc w:val="left"/>
      <w:pPr>
        <w:ind w:left="2880" w:hanging="360"/>
      </w:pPr>
      <w:rPr>
        <w:rFonts w:ascii="Times New Roman" w:eastAsia="SimSun" w:hAnsi="Times New Roman" w:cs="Times New Roman" w:hint="default"/>
        <w:sz w:val="20"/>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0059E0"/>
    <w:multiLevelType w:val="hybridMultilevel"/>
    <w:tmpl w:val="59CC5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C31719"/>
    <w:multiLevelType w:val="hybridMultilevel"/>
    <w:tmpl w:val="2EAC0A68"/>
    <w:lvl w:ilvl="0" w:tplc="A252BDF6">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253DC1"/>
    <w:multiLevelType w:val="hybridMultilevel"/>
    <w:tmpl w:val="C77A41B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3" w15:restartNumberingAfterBreak="0">
    <w:nsid w:val="7396087D"/>
    <w:multiLevelType w:val="hybridMultilevel"/>
    <w:tmpl w:val="FE8499A8"/>
    <w:lvl w:ilvl="0" w:tplc="C5E0DF10">
      <w:numFmt w:val="bullet"/>
      <w:lvlText w:val="-"/>
      <w:lvlJc w:val="left"/>
      <w:pPr>
        <w:ind w:left="645" w:hanging="360"/>
      </w:pPr>
      <w:rPr>
        <w:rFonts w:ascii="Times New Roman" w:eastAsia="Malgun Gothic"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14"/>
  </w:num>
  <w:num w:numId="3">
    <w:abstractNumId w:val="12"/>
  </w:num>
  <w:num w:numId="4">
    <w:abstractNumId w:val="3"/>
  </w:num>
  <w:num w:numId="5">
    <w:abstractNumId w:val="4"/>
  </w:num>
  <w:num w:numId="6">
    <w:abstractNumId w:val="1"/>
  </w:num>
  <w:num w:numId="7">
    <w:abstractNumId w:val="0"/>
  </w:num>
  <w:num w:numId="8">
    <w:abstractNumId w:val="15"/>
  </w:num>
  <w:num w:numId="9">
    <w:abstractNumId w:val="5"/>
  </w:num>
  <w:num w:numId="10">
    <w:abstractNumId w:val="8"/>
  </w:num>
  <w:num w:numId="11">
    <w:abstractNumId w:val="10"/>
  </w:num>
  <w:num w:numId="12">
    <w:abstractNumId w:val="7"/>
  </w:num>
  <w:num w:numId="13">
    <w:abstractNumId w:val="2"/>
  </w:num>
  <w:num w:numId="14">
    <w:abstractNumId w:val="11"/>
  </w:num>
  <w:num w:numId="15">
    <w:abstractNumId w:val="9"/>
  </w:num>
  <w:num w:numId="16">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6CE"/>
    <w:rsid w:val="00000D1C"/>
    <w:rsid w:val="0000223E"/>
    <w:rsid w:val="0000311A"/>
    <w:rsid w:val="000036BB"/>
    <w:rsid w:val="00003EC2"/>
    <w:rsid w:val="000040C9"/>
    <w:rsid w:val="0000477B"/>
    <w:rsid w:val="00004A77"/>
    <w:rsid w:val="00004D7D"/>
    <w:rsid w:val="00004E69"/>
    <w:rsid w:val="00004F8E"/>
    <w:rsid w:val="00005313"/>
    <w:rsid w:val="000054B2"/>
    <w:rsid w:val="00005A7C"/>
    <w:rsid w:val="00005E2A"/>
    <w:rsid w:val="0000741B"/>
    <w:rsid w:val="00010155"/>
    <w:rsid w:val="000103F2"/>
    <w:rsid w:val="000113B5"/>
    <w:rsid w:val="00011607"/>
    <w:rsid w:val="000118B2"/>
    <w:rsid w:val="00012931"/>
    <w:rsid w:val="00012CF0"/>
    <w:rsid w:val="00012D38"/>
    <w:rsid w:val="0001351C"/>
    <w:rsid w:val="00013932"/>
    <w:rsid w:val="00013CC8"/>
    <w:rsid w:val="000141F9"/>
    <w:rsid w:val="00014C5F"/>
    <w:rsid w:val="00015258"/>
    <w:rsid w:val="000155C6"/>
    <w:rsid w:val="0001579B"/>
    <w:rsid w:val="0001686B"/>
    <w:rsid w:val="00016CEE"/>
    <w:rsid w:val="00017E83"/>
    <w:rsid w:val="00017F08"/>
    <w:rsid w:val="00021FA1"/>
    <w:rsid w:val="00022E4A"/>
    <w:rsid w:val="00022E9F"/>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C0A"/>
    <w:rsid w:val="00034E6E"/>
    <w:rsid w:val="00034E94"/>
    <w:rsid w:val="000353B6"/>
    <w:rsid w:val="00035D07"/>
    <w:rsid w:val="00037F61"/>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883"/>
    <w:rsid w:val="000470C5"/>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609B"/>
    <w:rsid w:val="00066AC3"/>
    <w:rsid w:val="00066D93"/>
    <w:rsid w:val="00067405"/>
    <w:rsid w:val="000675E8"/>
    <w:rsid w:val="0007083C"/>
    <w:rsid w:val="00070911"/>
    <w:rsid w:val="00070B4E"/>
    <w:rsid w:val="0007105D"/>
    <w:rsid w:val="00071066"/>
    <w:rsid w:val="000723C1"/>
    <w:rsid w:val="0007274C"/>
    <w:rsid w:val="00072A3A"/>
    <w:rsid w:val="00072B13"/>
    <w:rsid w:val="00072FD3"/>
    <w:rsid w:val="00073187"/>
    <w:rsid w:val="00073226"/>
    <w:rsid w:val="0007359D"/>
    <w:rsid w:val="0007391A"/>
    <w:rsid w:val="00073ADB"/>
    <w:rsid w:val="00073BA5"/>
    <w:rsid w:val="00074238"/>
    <w:rsid w:val="000743BF"/>
    <w:rsid w:val="000745B0"/>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547F"/>
    <w:rsid w:val="00085C0D"/>
    <w:rsid w:val="000864E2"/>
    <w:rsid w:val="00086CD6"/>
    <w:rsid w:val="00086E59"/>
    <w:rsid w:val="000873A1"/>
    <w:rsid w:val="0009036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C93"/>
    <w:rsid w:val="000D3264"/>
    <w:rsid w:val="000D355A"/>
    <w:rsid w:val="000D358C"/>
    <w:rsid w:val="000D3671"/>
    <w:rsid w:val="000D58A2"/>
    <w:rsid w:val="000D5A72"/>
    <w:rsid w:val="000D6430"/>
    <w:rsid w:val="000D64E3"/>
    <w:rsid w:val="000D6658"/>
    <w:rsid w:val="000D79E2"/>
    <w:rsid w:val="000E0644"/>
    <w:rsid w:val="000E0826"/>
    <w:rsid w:val="000E08AC"/>
    <w:rsid w:val="000E0A89"/>
    <w:rsid w:val="000E0B89"/>
    <w:rsid w:val="000E0F80"/>
    <w:rsid w:val="000E1269"/>
    <w:rsid w:val="000E16CE"/>
    <w:rsid w:val="000E254D"/>
    <w:rsid w:val="000E2562"/>
    <w:rsid w:val="000E25B6"/>
    <w:rsid w:val="000E2C98"/>
    <w:rsid w:val="000E3A62"/>
    <w:rsid w:val="000E3D64"/>
    <w:rsid w:val="000E40D4"/>
    <w:rsid w:val="000E4402"/>
    <w:rsid w:val="000E5FB8"/>
    <w:rsid w:val="000E682B"/>
    <w:rsid w:val="000E6833"/>
    <w:rsid w:val="000E6940"/>
    <w:rsid w:val="000E6ED2"/>
    <w:rsid w:val="000E6EE4"/>
    <w:rsid w:val="000E6F50"/>
    <w:rsid w:val="000F0CB8"/>
    <w:rsid w:val="000F1CEE"/>
    <w:rsid w:val="000F292E"/>
    <w:rsid w:val="000F2CFC"/>
    <w:rsid w:val="000F2D9C"/>
    <w:rsid w:val="000F2FB7"/>
    <w:rsid w:val="000F3191"/>
    <w:rsid w:val="000F33AC"/>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0C3F"/>
    <w:rsid w:val="00111C3F"/>
    <w:rsid w:val="001120F5"/>
    <w:rsid w:val="00112624"/>
    <w:rsid w:val="00112DDD"/>
    <w:rsid w:val="0011328A"/>
    <w:rsid w:val="0011373D"/>
    <w:rsid w:val="0011432C"/>
    <w:rsid w:val="00114895"/>
    <w:rsid w:val="00114D72"/>
    <w:rsid w:val="00114E12"/>
    <w:rsid w:val="00114EE6"/>
    <w:rsid w:val="001153ED"/>
    <w:rsid w:val="00115683"/>
    <w:rsid w:val="00116E3A"/>
    <w:rsid w:val="001171A1"/>
    <w:rsid w:val="001173FB"/>
    <w:rsid w:val="00117538"/>
    <w:rsid w:val="00120582"/>
    <w:rsid w:val="001215C5"/>
    <w:rsid w:val="00121E60"/>
    <w:rsid w:val="001227F7"/>
    <w:rsid w:val="00122B7A"/>
    <w:rsid w:val="00123A2E"/>
    <w:rsid w:val="001243FE"/>
    <w:rsid w:val="00124441"/>
    <w:rsid w:val="00126FC2"/>
    <w:rsid w:val="001276CA"/>
    <w:rsid w:val="0013019C"/>
    <w:rsid w:val="00131312"/>
    <w:rsid w:val="00131978"/>
    <w:rsid w:val="00131A3B"/>
    <w:rsid w:val="001346C3"/>
    <w:rsid w:val="001352B7"/>
    <w:rsid w:val="00135633"/>
    <w:rsid w:val="001357A3"/>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4E4C"/>
    <w:rsid w:val="00155C09"/>
    <w:rsid w:val="0015643C"/>
    <w:rsid w:val="00156EBC"/>
    <w:rsid w:val="00157167"/>
    <w:rsid w:val="00160ED1"/>
    <w:rsid w:val="001619F0"/>
    <w:rsid w:val="00161AD5"/>
    <w:rsid w:val="001634F9"/>
    <w:rsid w:val="00163B84"/>
    <w:rsid w:val="00163CB6"/>
    <w:rsid w:val="0016429C"/>
    <w:rsid w:val="0016528A"/>
    <w:rsid w:val="00165A6F"/>
    <w:rsid w:val="001665A4"/>
    <w:rsid w:val="0016699E"/>
    <w:rsid w:val="00166A54"/>
    <w:rsid w:val="00166D73"/>
    <w:rsid w:val="0017131E"/>
    <w:rsid w:val="001721B0"/>
    <w:rsid w:val="00172582"/>
    <w:rsid w:val="00172A29"/>
    <w:rsid w:val="00172A95"/>
    <w:rsid w:val="001734F8"/>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A8D"/>
    <w:rsid w:val="001842EE"/>
    <w:rsid w:val="001842F0"/>
    <w:rsid w:val="00184381"/>
    <w:rsid w:val="001846ED"/>
    <w:rsid w:val="001855F8"/>
    <w:rsid w:val="00185A85"/>
    <w:rsid w:val="00185AFD"/>
    <w:rsid w:val="00186A2B"/>
    <w:rsid w:val="001878E9"/>
    <w:rsid w:val="00187908"/>
    <w:rsid w:val="00190668"/>
    <w:rsid w:val="00190CFB"/>
    <w:rsid w:val="00190F04"/>
    <w:rsid w:val="0019164E"/>
    <w:rsid w:val="001920BE"/>
    <w:rsid w:val="0019238D"/>
    <w:rsid w:val="00192905"/>
    <w:rsid w:val="00193912"/>
    <w:rsid w:val="001940EE"/>
    <w:rsid w:val="0019515D"/>
    <w:rsid w:val="001951B5"/>
    <w:rsid w:val="00195384"/>
    <w:rsid w:val="00195461"/>
    <w:rsid w:val="001956AF"/>
    <w:rsid w:val="0019661A"/>
    <w:rsid w:val="00196F92"/>
    <w:rsid w:val="0019740D"/>
    <w:rsid w:val="001A129D"/>
    <w:rsid w:val="001A1CB8"/>
    <w:rsid w:val="001A21FD"/>
    <w:rsid w:val="001A409E"/>
    <w:rsid w:val="001A4E3B"/>
    <w:rsid w:val="001A5354"/>
    <w:rsid w:val="001A5611"/>
    <w:rsid w:val="001A5B2F"/>
    <w:rsid w:val="001A5DF9"/>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9A1"/>
    <w:rsid w:val="001B4E1C"/>
    <w:rsid w:val="001B508E"/>
    <w:rsid w:val="001B51E2"/>
    <w:rsid w:val="001B5CC6"/>
    <w:rsid w:val="001B6559"/>
    <w:rsid w:val="001C046A"/>
    <w:rsid w:val="001C0479"/>
    <w:rsid w:val="001C0535"/>
    <w:rsid w:val="001C0E89"/>
    <w:rsid w:val="001C1706"/>
    <w:rsid w:val="001C19DB"/>
    <w:rsid w:val="001C1D9F"/>
    <w:rsid w:val="001C1DA8"/>
    <w:rsid w:val="001C29A9"/>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E30"/>
    <w:rsid w:val="001D042F"/>
    <w:rsid w:val="001D170B"/>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40CE"/>
    <w:rsid w:val="001F4CC0"/>
    <w:rsid w:val="001F5CBC"/>
    <w:rsid w:val="001F6168"/>
    <w:rsid w:val="001F68BF"/>
    <w:rsid w:val="001F69C0"/>
    <w:rsid w:val="001F797C"/>
    <w:rsid w:val="001F7C6D"/>
    <w:rsid w:val="0020003F"/>
    <w:rsid w:val="00200350"/>
    <w:rsid w:val="00200414"/>
    <w:rsid w:val="00200B29"/>
    <w:rsid w:val="00202745"/>
    <w:rsid w:val="00202F44"/>
    <w:rsid w:val="00203389"/>
    <w:rsid w:val="002035FF"/>
    <w:rsid w:val="0020376D"/>
    <w:rsid w:val="0020396D"/>
    <w:rsid w:val="0020495F"/>
    <w:rsid w:val="00206216"/>
    <w:rsid w:val="00206F90"/>
    <w:rsid w:val="002071C1"/>
    <w:rsid w:val="002077A9"/>
    <w:rsid w:val="0021002B"/>
    <w:rsid w:val="00210E3C"/>
    <w:rsid w:val="0021159F"/>
    <w:rsid w:val="0021170A"/>
    <w:rsid w:val="00211CCA"/>
    <w:rsid w:val="00212AC2"/>
    <w:rsid w:val="00214B03"/>
    <w:rsid w:val="002150E8"/>
    <w:rsid w:val="002157F6"/>
    <w:rsid w:val="0021648D"/>
    <w:rsid w:val="00217537"/>
    <w:rsid w:val="00217CE3"/>
    <w:rsid w:val="00217D0D"/>
    <w:rsid w:val="00221280"/>
    <w:rsid w:val="00221793"/>
    <w:rsid w:val="00222371"/>
    <w:rsid w:val="002239B0"/>
    <w:rsid w:val="00224D6A"/>
    <w:rsid w:val="0022547F"/>
    <w:rsid w:val="00225680"/>
    <w:rsid w:val="00226602"/>
    <w:rsid w:val="00226610"/>
    <w:rsid w:val="00226DDB"/>
    <w:rsid w:val="00227498"/>
    <w:rsid w:val="0023025C"/>
    <w:rsid w:val="002306B8"/>
    <w:rsid w:val="002316E8"/>
    <w:rsid w:val="00231CAA"/>
    <w:rsid w:val="002331A7"/>
    <w:rsid w:val="00233D8D"/>
    <w:rsid w:val="0023428F"/>
    <w:rsid w:val="00234898"/>
    <w:rsid w:val="00234CF8"/>
    <w:rsid w:val="00235165"/>
    <w:rsid w:val="002356BB"/>
    <w:rsid w:val="00235F3E"/>
    <w:rsid w:val="00236927"/>
    <w:rsid w:val="00236FB3"/>
    <w:rsid w:val="00237414"/>
    <w:rsid w:val="00237DF9"/>
    <w:rsid w:val="00237E80"/>
    <w:rsid w:val="00240F42"/>
    <w:rsid w:val="002412A4"/>
    <w:rsid w:val="00242057"/>
    <w:rsid w:val="0024207B"/>
    <w:rsid w:val="00242324"/>
    <w:rsid w:val="0024466A"/>
    <w:rsid w:val="00244C25"/>
    <w:rsid w:val="00245157"/>
    <w:rsid w:val="00245A14"/>
    <w:rsid w:val="0024609A"/>
    <w:rsid w:val="00246BDE"/>
    <w:rsid w:val="002475E9"/>
    <w:rsid w:val="00250AB9"/>
    <w:rsid w:val="00250E8D"/>
    <w:rsid w:val="0025147C"/>
    <w:rsid w:val="0025185A"/>
    <w:rsid w:val="00251E9F"/>
    <w:rsid w:val="0025227A"/>
    <w:rsid w:val="0025235B"/>
    <w:rsid w:val="00252825"/>
    <w:rsid w:val="00252A10"/>
    <w:rsid w:val="00252EC0"/>
    <w:rsid w:val="00253C84"/>
    <w:rsid w:val="00253DB0"/>
    <w:rsid w:val="00254997"/>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38E8"/>
    <w:rsid w:val="002658AB"/>
    <w:rsid w:val="00265ED7"/>
    <w:rsid w:val="002662B7"/>
    <w:rsid w:val="00266C33"/>
    <w:rsid w:val="00270155"/>
    <w:rsid w:val="0027034F"/>
    <w:rsid w:val="00271109"/>
    <w:rsid w:val="0027142A"/>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0A66"/>
    <w:rsid w:val="00281CBF"/>
    <w:rsid w:val="0028200B"/>
    <w:rsid w:val="00282E6A"/>
    <w:rsid w:val="00282EDB"/>
    <w:rsid w:val="00283507"/>
    <w:rsid w:val="002835E0"/>
    <w:rsid w:val="00283E63"/>
    <w:rsid w:val="00283F2E"/>
    <w:rsid w:val="00284CE5"/>
    <w:rsid w:val="00285671"/>
    <w:rsid w:val="00285A54"/>
    <w:rsid w:val="002861C4"/>
    <w:rsid w:val="0028698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BF5"/>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B0D9B"/>
    <w:rsid w:val="002B1061"/>
    <w:rsid w:val="002B1070"/>
    <w:rsid w:val="002B2482"/>
    <w:rsid w:val="002B2CC4"/>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78CA"/>
    <w:rsid w:val="002C7CC6"/>
    <w:rsid w:val="002D0490"/>
    <w:rsid w:val="002D0E97"/>
    <w:rsid w:val="002D19B9"/>
    <w:rsid w:val="002D1C25"/>
    <w:rsid w:val="002D235D"/>
    <w:rsid w:val="002D2989"/>
    <w:rsid w:val="002D2B7D"/>
    <w:rsid w:val="002D385F"/>
    <w:rsid w:val="002D42DA"/>
    <w:rsid w:val="002D470F"/>
    <w:rsid w:val="002D4823"/>
    <w:rsid w:val="002D50FC"/>
    <w:rsid w:val="002D5CA1"/>
    <w:rsid w:val="002D5CCC"/>
    <w:rsid w:val="002D6EE7"/>
    <w:rsid w:val="002D728E"/>
    <w:rsid w:val="002D74BB"/>
    <w:rsid w:val="002E0D59"/>
    <w:rsid w:val="002E1368"/>
    <w:rsid w:val="002E1881"/>
    <w:rsid w:val="002E18FC"/>
    <w:rsid w:val="002E1DD0"/>
    <w:rsid w:val="002E221E"/>
    <w:rsid w:val="002E2F57"/>
    <w:rsid w:val="002E2FB1"/>
    <w:rsid w:val="002E3305"/>
    <w:rsid w:val="002E399F"/>
    <w:rsid w:val="002E3A19"/>
    <w:rsid w:val="002E3CE3"/>
    <w:rsid w:val="002E4193"/>
    <w:rsid w:val="002E45A3"/>
    <w:rsid w:val="002E51FC"/>
    <w:rsid w:val="002E56FE"/>
    <w:rsid w:val="002E5D22"/>
    <w:rsid w:val="002E5D89"/>
    <w:rsid w:val="002E6768"/>
    <w:rsid w:val="002E686D"/>
    <w:rsid w:val="002E7A4C"/>
    <w:rsid w:val="002F230E"/>
    <w:rsid w:val="002F29CF"/>
    <w:rsid w:val="002F33E7"/>
    <w:rsid w:val="002F37D6"/>
    <w:rsid w:val="002F4BBD"/>
    <w:rsid w:val="002F4F8A"/>
    <w:rsid w:val="002F59E1"/>
    <w:rsid w:val="002F64AA"/>
    <w:rsid w:val="002F66B2"/>
    <w:rsid w:val="002F6A21"/>
    <w:rsid w:val="002F6A46"/>
    <w:rsid w:val="002F7413"/>
    <w:rsid w:val="002F7610"/>
    <w:rsid w:val="00302917"/>
    <w:rsid w:val="00302FF5"/>
    <w:rsid w:val="00303777"/>
    <w:rsid w:val="003038EB"/>
    <w:rsid w:val="003042D9"/>
    <w:rsid w:val="003044F7"/>
    <w:rsid w:val="003050F7"/>
    <w:rsid w:val="00305505"/>
    <w:rsid w:val="00305511"/>
    <w:rsid w:val="003057D1"/>
    <w:rsid w:val="00305DFF"/>
    <w:rsid w:val="00305E37"/>
    <w:rsid w:val="003060F4"/>
    <w:rsid w:val="00306114"/>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216"/>
    <w:rsid w:val="00323BF8"/>
    <w:rsid w:val="003248D7"/>
    <w:rsid w:val="00325A32"/>
    <w:rsid w:val="00326592"/>
    <w:rsid w:val="00327CA3"/>
    <w:rsid w:val="00327FD5"/>
    <w:rsid w:val="00330196"/>
    <w:rsid w:val="00331046"/>
    <w:rsid w:val="0033186E"/>
    <w:rsid w:val="0033200F"/>
    <w:rsid w:val="00332807"/>
    <w:rsid w:val="00332B8F"/>
    <w:rsid w:val="00333302"/>
    <w:rsid w:val="00333F00"/>
    <w:rsid w:val="003344E5"/>
    <w:rsid w:val="00334BF6"/>
    <w:rsid w:val="00334E45"/>
    <w:rsid w:val="003353AD"/>
    <w:rsid w:val="003356A5"/>
    <w:rsid w:val="00335A1C"/>
    <w:rsid w:val="00335B27"/>
    <w:rsid w:val="00336119"/>
    <w:rsid w:val="0033613D"/>
    <w:rsid w:val="00337039"/>
    <w:rsid w:val="00337C42"/>
    <w:rsid w:val="0034036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47A"/>
    <w:rsid w:val="00346769"/>
    <w:rsid w:val="00346796"/>
    <w:rsid w:val="00346810"/>
    <w:rsid w:val="00346F69"/>
    <w:rsid w:val="00347C0A"/>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C50"/>
    <w:rsid w:val="00360E97"/>
    <w:rsid w:val="00360EAE"/>
    <w:rsid w:val="00360F96"/>
    <w:rsid w:val="003610C8"/>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E1E"/>
    <w:rsid w:val="00367E44"/>
    <w:rsid w:val="003709A3"/>
    <w:rsid w:val="00370AFC"/>
    <w:rsid w:val="00370E88"/>
    <w:rsid w:val="003714EC"/>
    <w:rsid w:val="00371AD0"/>
    <w:rsid w:val="00371B42"/>
    <w:rsid w:val="00372C56"/>
    <w:rsid w:val="00372E76"/>
    <w:rsid w:val="00372EC7"/>
    <w:rsid w:val="00374054"/>
    <w:rsid w:val="00374335"/>
    <w:rsid w:val="00376177"/>
    <w:rsid w:val="00376E40"/>
    <w:rsid w:val="00376E6F"/>
    <w:rsid w:val="0037742D"/>
    <w:rsid w:val="003778F1"/>
    <w:rsid w:val="00377CC0"/>
    <w:rsid w:val="00380C33"/>
    <w:rsid w:val="00380D3A"/>
    <w:rsid w:val="00380FF2"/>
    <w:rsid w:val="0038188C"/>
    <w:rsid w:val="00381AB7"/>
    <w:rsid w:val="0038230A"/>
    <w:rsid w:val="00382B4F"/>
    <w:rsid w:val="00382BF3"/>
    <w:rsid w:val="0038443A"/>
    <w:rsid w:val="003848A6"/>
    <w:rsid w:val="003854A3"/>
    <w:rsid w:val="00385FA4"/>
    <w:rsid w:val="003862A7"/>
    <w:rsid w:val="00386372"/>
    <w:rsid w:val="003903ED"/>
    <w:rsid w:val="003906D3"/>
    <w:rsid w:val="00391B2F"/>
    <w:rsid w:val="003922FC"/>
    <w:rsid w:val="00393081"/>
    <w:rsid w:val="00393FB8"/>
    <w:rsid w:val="0039490B"/>
    <w:rsid w:val="00394C4E"/>
    <w:rsid w:val="00394D90"/>
    <w:rsid w:val="00395D27"/>
    <w:rsid w:val="0039609E"/>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00A"/>
    <w:rsid w:val="003B2678"/>
    <w:rsid w:val="003B328F"/>
    <w:rsid w:val="003B32E4"/>
    <w:rsid w:val="003B3334"/>
    <w:rsid w:val="003B34D7"/>
    <w:rsid w:val="003B49F2"/>
    <w:rsid w:val="003B5E71"/>
    <w:rsid w:val="003B66D2"/>
    <w:rsid w:val="003B693D"/>
    <w:rsid w:val="003B77B7"/>
    <w:rsid w:val="003B7BA6"/>
    <w:rsid w:val="003C0A88"/>
    <w:rsid w:val="003C0D96"/>
    <w:rsid w:val="003C329E"/>
    <w:rsid w:val="003C32F9"/>
    <w:rsid w:val="003C3D9F"/>
    <w:rsid w:val="003C4370"/>
    <w:rsid w:val="003C43E9"/>
    <w:rsid w:val="003C5321"/>
    <w:rsid w:val="003C5FED"/>
    <w:rsid w:val="003C662E"/>
    <w:rsid w:val="003C6C39"/>
    <w:rsid w:val="003C707D"/>
    <w:rsid w:val="003C70A7"/>
    <w:rsid w:val="003C72D2"/>
    <w:rsid w:val="003C7656"/>
    <w:rsid w:val="003C76C5"/>
    <w:rsid w:val="003D0362"/>
    <w:rsid w:val="003D161A"/>
    <w:rsid w:val="003D1E8B"/>
    <w:rsid w:val="003D30C7"/>
    <w:rsid w:val="003D38D0"/>
    <w:rsid w:val="003D43E9"/>
    <w:rsid w:val="003D4740"/>
    <w:rsid w:val="003D4A44"/>
    <w:rsid w:val="003D4BC9"/>
    <w:rsid w:val="003D51DB"/>
    <w:rsid w:val="003D5659"/>
    <w:rsid w:val="003D5BCE"/>
    <w:rsid w:val="003D64C8"/>
    <w:rsid w:val="003D6522"/>
    <w:rsid w:val="003D65E0"/>
    <w:rsid w:val="003D7EEA"/>
    <w:rsid w:val="003E0057"/>
    <w:rsid w:val="003E03C5"/>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20F8"/>
    <w:rsid w:val="003F40A2"/>
    <w:rsid w:val="003F45B5"/>
    <w:rsid w:val="003F4F61"/>
    <w:rsid w:val="003F4F9B"/>
    <w:rsid w:val="003F5686"/>
    <w:rsid w:val="003F67F4"/>
    <w:rsid w:val="003F7027"/>
    <w:rsid w:val="003F7B15"/>
    <w:rsid w:val="00400196"/>
    <w:rsid w:val="004012EA"/>
    <w:rsid w:val="004027F4"/>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202A"/>
    <w:rsid w:val="00432792"/>
    <w:rsid w:val="00432A5C"/>
    <w:rsid w:val="00432AFF"/>
    <w:rsid w:val="004334F3"/>
    <w:rsid w:val="004338B2"/>
    <w:rsid w:val="004338C5"/>
    <w:rsid w:val="00433EC8"/>
    <w:rsid w:val="0043438F"/>
    <w:rsid w:val="00434464"/>
    <w:rsid w:val="00434AEE"/>
    <w:rsid w:val="00434CDE"/>
    <w:rsid w:val="00435895"/>
    <w:rsid w:val="004364C5"/>
    <w:rsid w:val="00436F2B"/>
    <w:rsid w:val="004372AA"/>
    <w:rsid w:val="004376F5"/>
    <w:rsid w:val="00437C3A"/>
    <w:rsid w:val="00440239"/>
    <w:rsid w:val="00440B3A"/>
    <w:rsid w:val="004418D1"/>
    <w:rsid w:val="00441962"/>
    <w:rsid w:val="00441D84"/>
    <w:rsid w:val="004431FF"/>
    <w:rsid w:val="0044377C"/>
    <w:rsid w:val="00443A65"/>
    <w:rsid w:val="00443B52"/>
    <w:rsid w:val="00443C94"/>
    <w:rsid w:val="0044418D"/>
    <w:rsid w:val="0044522C"/>
    <w:rsid w:val="00445657"/>
    <w:rsid w:val="004461B8"/>
    <w:rsid w:val="00446713"/>
    <w:rsid w:val="004479E2"/>
    <w:rsid w:val="00447D76"/>
    <w:rsid w:val="0045074A"/>
    <w:rsid w:val="00450F0E"/>
    <w:rsid w:val="004510C2"/>
    <w:rsid w:val="0045141B"/>
    <w:rsid w:val="00451484"/>
    <w:rsid w:val="00451C84"/>
    <w:rsid w:val="00453664"/>
    <w:rsid w:val="00453B6C"/>
    <w:rsid w:val="00453F92"/>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FEA"/>
    <w:rsid w:val="00470492"/>
    <w:rsid w:val="00471ABD"/>
    <w:rsid w:val="004724E2"/>
    <w:rsid w:val="0047306D"/>
    <w:rsid w:val="0047328E"/>
    <w:rsid w:val="004735AE"/>
    <w:rsid w:val="00473CB1"/>
    <w:rsid w:val="00473EBD"/>
    <w:rsid w:val="004741FA"/>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57F"/>
    <w:rsid w:val="00483AC8"/>
    <w:rsid w:val="00483B93"/>
    <w:rsid w:val="00484624"/>
    <w:rsid w:val="00484956"/>
    <w:rsid w:val="0048508B"/>
    <w:rsid w:val="00486481"/>
    <w:rsid w:val="00486907"/>
    <w:rsid w:val="00486B9B"/>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202"/>
    <w:rsid w:val="004B1F14"/>
    <w:rsid w:val="004B232E"/>
    <w:rsid w:val="004B24DE"/>
    <w:rsid w:val="004B2514"/>
    <w:rsid w:val="004B26AC"/>
    <w:rsid w:val="004B2FA8"/>
    <w:rsid w:val="004B3062"/>
    <w:rsid w:val="004B38AF"/>
    <w:rsid w:val="004B3DF7"/>
    <w:rsid w:val="004B3E01"/>
    <w:rsid w:val="004B4919"/>
    <w:rsid w:val="004B493C"/>
    <w:rsid w:val="004B4A71"/>
    <w:rsid w:val="004B5136"/>
    <w:rsid w:val="004B5303"/>
    <w:rsid w:val="004B55E0"/>
    <w:rsid w:val="004B57C4"/>
    <w:rsid w:val="004B65A8"/>
    <w:rsid w:val="004B666B"/>
    <w:rsid w:val="004B69D3"/>
    <w:rsid w:val="004B6B44"/>
    <w:rsid w:val="004B6C29"/>
    <w:rsid w:val="004C0328"/>
    <w:rsid w:val="004C040F"/>
    <w:rsid w:val="004C174C"/>
    <w:rsid w:val="004C1B33"/>
    <w:rsid w:val="004C25B1"/>
    <w:rsid w:val="004C4104"/>
    <w:rsid w:val="004C4691"/>
    <w:rsid w:val="004C5AE1"/>
    <w:rsid w:val="004C646F"/>
    <w:rsid w:val="004C7B2F"/>
    <w:rsid w:val="004D01DA"/>
    <w:rsid w:val="004D18FF"/>
    <w:rsid w:val="004D23DA"/>
    <w:rsid w:val="004D258F"/>
    <w:rsid w:val="004D2B61"/>
    <w:rsid w:val="004D3639"/>
    <w:rsid w:val="004D4543"/>
    <w:rsid w:val="004D65A7"/>
    <w:rsid w:val="004D67C8"/>
    <w:rsid w:val="004D68C3"/>
    <w:rsid w:val="004D6D46"/>
    <w:rsid w:val="004D6F2E"/>
    <w:rsid w:val="004D7F2C"/>
    <w:rsid w:val="004E03FB"/>
    <w:rsid w:val="004E0A86"/>
    <w:rsid w:val="004E1DAE"/>
    <w:rsid w:val="004E296B"/>
    <w:rsid w:val="004E41C3"/>
    <w:rsid w:val="004E424B"/>
    <w:rsid w:val="004E5522"/>
    <w:rsid w:val="004E5B26"/>
    <w:rsid w:val="004E5C88"/>
    <w:rsid w:val="004E5FA7"/>
    <w:rsid w:val="004E6B53"/>
    <w:rsid w:val="004E6D2A"/>
    <w:rsid w:val="004E7B16"/>
    <w:rsid w:val="004E7CDF"/>
    <w:rsid w:val="004F033E"/>
    <w:rsid w:val="004F0CB0"/>
    <w:rsid w:val="004F0E58"/>
    <w:rsid w:val="004F13B3"/>
    <w:rsid w:val="004F1B2E"/>
    <w:rsid w:val="004F1D0F"/>
    <w:rsid w:val="004F2991"/>
    <w:rsid w:val="004F2B7B"/>
    <w:rsid w:val="004F2EBD"/>
    <w:rsid w:val="004F2F7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2DC8"/>
    <w:rsid w:val="005030B0"/>
    <w:rsid w:val="005032B8"/>
    <w:rsid w:val="0050366D"/>
    <w:rsid w:val="00504255"/>
    <w:rsid w:val="00504857"/>
    <w:rsid w:val="005058F6"/>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3A9C"/>
    <w:rsid w:val="00514130"/>
    <w:rsid w:val="0051424E"/>
    <w:rsid w:val="0051441A"/>
    <w:rsid w:val="0051478D"/>
    <w:rsid w:val="00514C6A"/>
    <w:rsid w:val="0051599E"/>
    <w:rsid w:val="00515BB3"/>
    <w:rsid w:val="00515DF2"/>
    <w:rsid w:val="00516933"/>
    <w:rsid w:val="00522DC6"/>
    <w:rsid w:val="00523090"/>
    <w:rsid w:val="005237D3"/>
    <w:rsid w:val="00524056"/>
    <w:rsid w:val="00524FF1"/>
    <w:rsid w:val="00525051"/>
    <w:rsid w:val="005252E9"/>
    <w:rsid w:val="0052688B"/>
    <w:rsid w:val="00527EFF"/>
    <w:rsid w:val="0053003B"/>
    <w:rsid w:val="005316D2"/>
    <w:rsid w:val="00531C10"/>
    <w:rsid w:val="005345C6"/>
    <w:rsid w:val="005345F6"/>
    <w:rsid w:val="00535BEF"/>
    <w:rsid w:val="00535E01"/>
    <w:rsid w:val="005363AD"/>
    <w:rsid w:val="00537F01"/>
    <w:rsid w:val="0054052A"/>
    <w:rsid w:val="005405D6"/>
    <w:rsid w:val="005408B6"/>
    <w:rsid w:val="00540DF1"/>
    <w:rsid w:val="00540DF5"/>
    <w:rsid w:val="00540E00"/>
    <w:rsid w:val="00541637"/>
    <w:rsid w:val="00541CC3"/>
    <w:rsid w:val="00542731"/>
    <w:rsid w:val="00542CB1"/>
    <w:rsid w:val="0054313E"/>
    <w:rsid w:val="0054321B"/>
    <w:rsid w:val="00543366"/>
    <w:rsid w:val="00543A8B"/>
    <w:rsid w:val="00543D5A"/>
    <w:rsid w:val="005446D8"/>
    <w:rsid w:val="005451E2"/>
    <w:rsid w:val="00545F87"/>
    <w:rsid w:val="00546385"/>
    <w:rsid w:val="00546795"/>
    <w:rsid w:val="00551147"/>
    <w:rsid w:val="00551C49"/>
    <w:rsid w:val="00552A69"/>
    <w:rsid w:val="0055320C"/>
    <w:rsid w:val="00553CFA"/>
    <w:rsid w:val="00554CD2"/>
    <w:rsid w:val="005551F5"/>
    <w:rsid w:val="005552AB"/>
    <w:rsid w:val="005553C0"/>
    <w:rsid w:val="00555739"/>
    <w:rsid w:val="00555989"/>
    <w:rsid w:val="00556260"/>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70299"/>
    <w:rsid w:val="00570F23"/>
    <w:rsid w:val="00572C79"/>
    <w:rsid w:val="00572D83"/>
    <w:rsid w:val="005731C2"/>
    <w:rsid w:val="005737A1"/>
    <w:rsid w:val="00573896"/>
    <w:rsid w:val="005738E4"/>
    <w:rsid w:val="005739CB"/>
    <w:rsid w:val="005739DC"/>
    <w:rsid w:val="00573D00"/>
    <w:rsid w:val="00574067"/>
    <w:rsid w:val="0057406A"/>
    <w:rsid w:val="00574A75"/>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CFC"/>
    <w:rsid w:val="005912E5"/>
    <w:rsid w:val="00591348"/>
    <w:rsid w:val="00591FCC"/>
    <w:rsid w:val="00592E0F"/>
    <w:rsid w:val="00594485"/>
    <w:rsid w:val="00594796"/>
    <w:rsid w:val="00594F34"/>
    <w:rsid w:val="0059515C"/>
    <w:rsid w:val="0059569B"/>
    <w:rsid w:val="005960DA"/>
    <w:rsid w:val="0059663C"/>
    <w:rsid w:val="00596AF7"/>
    <w:rsid w:val="005A01B9"/>
    <w:rsid w:val="005A0810"/>
    <w:rsid w:val="005A11DB"/>
    <w:rsid w:val="005A14AA"/>
    <w:rsid w:val="005A17B9"/>
    <w:rsid w:val="005A2335"/>
    <w:rsid w:val="005A2934"/>
    <w:rsid w:val="005A2A7C"/>
    <w:rsid w:val="005A3227"/>
    <w:rsid w:val="005A345C"/>
    <w:rsid w:val="005A34D5"/>
    <w:rsid w:val="005A3681"/>
    <w:rsid w:val="005A389C"/>
    <w:rsid w:val="005A38F7"/>
    <w:rsid w:val="005A39FC"/>
    <w:rsid w:val="005A4847"/>
    <w:rsid w:val="005A4924"/>
    <w:rsid w:val="005A4F39"/>
    <w:rsid w:val="005A52A7"/>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3AB3"/>
    <w:rsid w:val="005C404D"/>
    <w:rsid w:val="005C4859"/>
    <w:rsid w:val="005C4D36"/>
    <w:rsid w:val="005C557F"/>
    <w:rsid w:val="005C5AEB"/>
    <w:rsid w:val="005C64D7"/>
    <w:rsid w:val="005C6930"/>
    <w:rsid w:val="005C760E"/>
    <w:rsid w:val="005C783C"/>
    <w:rsid w:val="005C7ADE"/>
    <w:rsid w:val="005D0578"/>
    <w:rsid w:val="005D1C1E"/>
    <w:rsid w:val="005D1FEA"/>
    <w:rsid w:val="005D23E4"/>
    <w:rsid w:val="005D2805"/>
    <w:rsid w:val="005D2946"/>
    <w:rsid w:val="005D3F2D"/>
    <w:rsid w:val="005D42AC"/>
    <w:rsid w:val="005D4FCC"/>
    <w:rsid w:val="005D608C"/>
    <w:rsid w:val="005D649C"/>
    <w:rsid w:val="005D6EED"/>
    <w:rsid w:val="005D75F9"/>
    <w:rsid w:val="005E1CEA"/>
    <w:rsid w:val="005E1E23"/>
    <w:rsid w:val="005E25A4"/>
    <w:rsid w:val="005E2960"/>
    <w:rsid w:val="005E2C44"/>
    <w:rsid w:val="005E30D3"/>
    <w:rsid w:val="005E33A3"/>
    <w:rsid w:val="005E3958"/>
    <w:rsid w:val="005E3E81"/>
    <w:rsid w:val="005E458C"/>
    <w:rsid w:val="005E4DB9"/>
    <w:rsid w:val="005E4DEA"/>
    <w:rsid w:val="005E63E1"/>
    <w:rsid w:val="005F0333"/>
    <w:rsid w:val="005F034D"/>
    <w:rsid w:val="005F067D"/>
    <w:rsid w:val="005F16B1"/>
    <w:rsid w:val="005F1BF9"/>
    <w:rsid w:val="005F21DB"/>
    <w:rsid w:val="005F21F5"/>
    <w:rsid w:val="005F22FB"/>
    <w:rsid w:val="005F28A2"/>
    <w:rsid w:val="005F2915"/>
    <w:rsid w:val="005F3A58"/>
    <w:rsid w:val="005F3CBD"/>
    <w:rsid w:val="005F4A4C"/>
    <w:rsid w:val="005F5EFE"/>
    <w:rsid w:val="005F6496"/>
    <w:rsid w:val="005F67A0"/>
    <w:rsid w:val="005F7EEE"/>
    <w:rsid w:val="00600107"/>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1CF4"/>
    <w:rsid w:val="0062215E"/>
    <w:rsid w:val="00622210"/>
    <w:rsid w:val="00622D02"/>
    <w:rsid w:val="00623626"/>
    <w:rsid w:val="006238CF"/>
    <w:rsid w:val="00624020"/>
    <w:rsid w:val="006243B6"/>
    <w:rsid w:val="00624F27"/>
    <w:rsid w:val="00625297"/>
    <w:rsid w:val="00625FD7"/>
    <w:rsid w:val="006265EE"/>
    <w:rsid w:val="0062753C"/>
    <w:rsid w:val="00627EDF"/>
    <w:rsid w:val="006300AC"/>
    <w:rsid w:val="00630EDF"/>
    <w:rsid w:val="006315A7"/>
    <w:rsid w:val="00631762"/>
    <w:rsid w:val="00631BDC"/>
    <w:rsid w:val="0063227B"/>
    <w:rsid w:val="0063281F"/>
    <w:rsid w:val="00632BA4"/>
    <w:rsid w:val="0063329B"/>
    <w:rsid w:val="006332A1"/>
    <w:rsid w:val="00633E25"/>
    <w:rsid w:val="00634490"/>
    <w:rsid w:val="00634B0E"/>
    <w:rsid w:val="00635289"/>
    <w:rsid w:val="00635294"/>
    <w:rsid w:val="00635926"/>
    <w:rsid w:val="006360F5"/>
    <w:rsid w:val="0063631E"/>
    <w:rsid w:val="00636A1B"/>
    <w:rsid w:val="00637721"/>
    <w:rsid w:val="00637971"/>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45B7A"/>
    <w:rsid w:val="0065024B"/>
    <w:rsid w:val="00650713"/>
    <w:rsid w:val="00650BA1"/>
    <w:rsid w:val="00651182"/>
    <w:rsid w:val="006512BF"/>
    <w:rsid w:val="006515A2"/>
    <w:rsid w:val="006516FD"/>
    <w:rsid w:val="00651A7C"/>
    <w:rsid w:val="0065211E"/>
    <w:rsid w:val="0065218A"/>
    <w:rsid w:val="00652480"/>
    <w:rsid w:val="00652AA5"/>
    <w:rsid w:val="00652D8C"/>
    <w:rsid w:val="00652E8B"/>
    <w:rsid w:val="00653BB0"/>
    <w:rsid w:val="0065470D"/>
    <w:rsid w:val="00654D03"/>
    <w:rsid w:val="00655371"/>
    <w:rsid w:val="00656241"/>
    <w:rsid w:val="00656FB0"/>
    <w:rsid w:val="00657135"/>
    <w:rsid w:val="006573C6"/>
    <w:rsid w:val="00657874"/>
    <w:rsid w:val="0066085B"/>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88"/>
    <w:rsid w:val="00667691"/>
    <w:rsid w:val="00667D87"/>
    <w:rsid w:val="00667F8A"/>
    <w:rsid w:val="006728DC"/>
    <w:rsid w:val="00672C53"/>
    <w:rsid w:val="00672D88"/>
    <w:rsid w:val="00672F55"/>
    <w:rsid w:val="0067499A"/>
    <w:rsid w:val="00675301"/>
    <w:rsid w:val="0067582A"/>
    <w:rsid w:val="006763E4"/>
    <w:rsid w:val="00676982"/>
    <w:rsid w:val="00676E39"/>
    <w:rsid w:val="00677193"/>
    <w:rsid w:val="006812C4"/>
    <w:rsid w:val="00681379"/>
    <w:rsid w:val="00681916"/>
    <w:rsid w:val="0068214F"/>
    <w:rsid w:val="00682840"/>
    <w:rsid w:val="00683942"/>
    <w:rsid w:val="00684088"/>
    <w:rsid w:val="00684247"/>
    <w:rsid w:val="00684D41"/>
    <w:rsid w:val="00685605"/>
    <w:rsid w:val="0068748F"/>
    <w:rsid w:val="006877CB"/>
    <w:rsid w:val="006878D8"/>
    <w:rsid w:val="00687FDC"/>
    <w:rsid w:val="00690AA3"/>
    <w:rsid w:val="006921FD"/>
    <w:rsid w:val="006927F0"/>
    <w:rsid w:val="006933FC"/>
    <w:rsid w:val="0069386C"/>
    <w:rsid w:val="00693A27"/>
    <w:rsid w:val="00693D6C"/>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325E"/>
    <w:rsid w:val="006A4031"/>
    <w:rsid w:val="006A48A7"/>
    <w:rsid w:val="006A4F90"/>
    <w:rsid w:val="006A5D7B"/>
    <w:rsid w:val="006A665A"/>
    <w:rsid w:val="006A66CB"/>
    <w:rsid w:val="006A6A94"/>
    <w:rsid w:val="006A77F9"/>
    <w:rsid w:val="006A7C91"/>
    <w:rsid w:val="006B01D1"/>
    <w:rsid w:val="006B045B"/>
    <w:rsid w:val="006B0649"/>
    <w:rsid w:val="006B0663"/>
    <w:rsid w:val="006B06C4"/>
    <w:rsid w:val="006B127B"/>
    <w:rsid w:val="006B1585"/>
    <w:rsid w:val="006B1720"/>
    <w:rsid w:val="006B19C1"/>
    <w:rsid w:val="006B2064"/>
    <w:rsid w:val="006B2491"/>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F79"/>
    <w:rsid w:val="006C25D3"/>
    <w:rsid w:val="006C36D0"/>
    <w:rsid w:val="006C384C"/>
    <w:rsid w:val="006C4091"/>
    <w:rsid w:val="006C4211"/>
    <w:rsid w:val="006C4680"/>
    <w:rsid w:val="006C48C8"/>
    <w:rsid w:val="006C588E"/>
    <w:rsid w:val="006C63A6"/>
    <w:rsid w:val="006C6622"/>
    <w:rsid w:val="006C6ABD"/>
    <w:rsid w:val="006C796C"/>
    <w:rsid w:val="006C7B68"/>
    <w:rsid w:val="006D00B2"/>
    <w:rsid w:val="006D12E6"/>
    <w:rsid w:val="006D2BA5"/>
    <w:rsid w:val="006D2D1E"/>
    <w:rsid w:val="006D2D48"/>
    <w:rsid w:val="006D3226"/>
    <w:rsid w:val="006D35DA"/>
    <w:rsid w:val="006D3740"/>
    <w:rsid w:val="006D384A"/>
    <w:rsid w:val="006D40A3"/>
    <w:rsid w:val="006D599E"/>
    <w:rsid w:val="006D5FE2"/>
    <w:rsid w:val="006D6833"/>
    <w:rsid w:val="006D6DEA"/>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3"/>
    <w:rsid w:val="006E5BF6"/>
    <w:rsid w:val="006E6038"/>
    <w:rsid w:val="006E6E9F"/>
    <w:rsid w:val="006E7099"/>
    <w:rsid w:val="006F0235"/>
    <w:rsid w:val="006F137A"/>
    <w:rsid w:val="006F21DC"/>
    <w:rsid w:val="006F2944"/>
    <w:rsid w:val="006F2C29"/>
    <w:rsid w:val="006F390D"/>
    <w:rsid w:val="006F6047"/>
    <w:rsid w:val="006F618C"/>
    <w:rsid w:val="006F62AA"/>
    <w:rsid w:val="006F6CEC"/>
    <w:rsid w:val="007006CE"/>
    <w:rsid w:val="007018A8"/>
    <w:rsid w:val="00701D34"/>
    <w:rsid w:val="007027A3"/>
    <w:rsid w:val="00702FAD"/>
    <w:rsid w:val="0070316E"/>
    <w:rsid w:val="0070386D"/>
    <w:rsid w:val="00703BBD"/>
    <w:rsid w:val="00703E64"/>
    <w:rsid w:val="0070458B"/>
    <w:rsid w:val="0070462E"/>
    <w:rsid w:val="007047BA"/>
    <w:rsid w:val="0070485F"/>
    <w:rsid w:val="007048C6"/>
    <w:rsid w:val="007053FA"/>
    <w:rsid w:val="00705DBE"/>
    <w:rsid w:val="00706E2E"/>
    <w:rsid w:val="007076FC"/>
    <w:rsid w:val="00710540"/>
    <w:rsid w:val="007105AE"/>
    <w:rsid w:val="00710ECC"/>
    <w:rsid w:val="00710FC7"/>
    <w:rsid w:val="007113AF"/>
    <w:rsid w:val="00712626"/>
    <w:rsid w:val="00712E03"/>
    <w:rsid w:val="0071357F"/>
    <w:rsid w:val="00713A0F"/>
    <w:rsid w:val="007140DA"/>
    <w:rsid w:val="007141A0"/>
    <w:rsid w:val="00716A89"/>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270AD"/>
    <w:rsid w:val="007306B1"/>
    <w:rsid w:val="00730B5B"/>
    <w:rsid w:val="00730FBC"/>
    <w:rsid w:val="0073300B"/>
    <w:rsid w:val="007331A6"/>
    <w:rsid w:val="00733351"/>
    <w:rsid w:val="007345D0"/>
    <w:rsid w:val="00735BB4"/>
    <w:rsid w:val="007363CF"/>
    <w:rsid w:val="00736DDE"/>
    <w:rsid w:val="00737AEA"/>
    <w:rsid w:val="007407DC"/>
    <w:rsid w:val="007419A3"/>
    <w:rsid w:val="00741CCA"/>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73C"/>
    <w:rsid w:val="00752C62"/>
    <w:rsid w:val="00752E93"/>
    <w:rsid w:val="007534BA"/>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37B"/>
    <w:rsid w:val="00766A9A"/>
    <w:rsid w:val="00767236"/>
    <w:rsid w:val="0076767C"/>
    <w:rsid w:val="00767852"/>
    <w:rsid w:val="00767A6C"/>
    <w:rsid w:val="00770162"/>
    <w:rsid w:val="00770A9D"/>
    <w:rsid w:val="00770EA5"/>
    <w:rsid w:val="00771299"/>
    <w:rsid w:val="00771341"/>
    <w:rsid w:val="00771535"/>
    <w:rsid w:val="00771722"/>
    <w:rsid w:val="007727F9"/>
    <w:rsid w:val="00772BD2"/>
    <w:rsid w:val="00772EEB"/>
    <w:rsid w:val="00773B10"/>
    <w:rsid w:val="00774B7C"/>
    <w:rsid w:val="00774C8B"/>
    <w:rsid w:val="00774E8D"/>
    <w:rsid w:val="00775714"/>
    <w:rsid w:val="007761B3"/>
    <w:rsid w:val="0077671B"/>
    <w:rsid w:val="00776BCE"/>
    <w:rsid w:val="0078020C"/>
    <w:rsid w:val="00780610"/>
    <w:rsid w:val="00780B29"/>
    <w:rsid w:val="00780B48"/>
    <w:rsid w:val="007815AD"/>
    <w:rsid w:val="00781843"/>
    <w:rsid w:val="0078215F"/>
    <w:rsid w:val="00782360"/>
    <w:rsid w:val="0078285A"/>
    <w:rsid w:val="00784E80"/>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5D9E"/>
    <w:rsid w:val="00796897"/>
    <w:rsid w:val="00796898"/>
    <w:rsid w:val="00796C1B"/>
    <w:rsid w:val="007979D8"/>
    <w:rsid w:val="00797B75"/>
    <w:rsid w:val="007A0275"/>
    <w:rsid w:val="007A066B"/>
    <w:rsid w:val="007A0827"/>
    <w:rsid w:val="007A25FC"/>
    <w:rsid w:val="007A2938"/>
    <w:rsid w:val="007A2A54"/>
    <w:rsid w:val="007A2ECC"/>
    <w:rsid w:val="007A30F8"/>
    <w:rsid w:val="007A38F0"/>
    <w:rsid w:val="007A3E39"/>
    <w:rsid w:val="007A47CB"/>
    <w:rsid w:val="007A542F"/>
    <w:rsid w:val="007A56F0"/>
    <w:rsid w:val="007A5C1C"/>
    <w:rsid w:val="007A5DD7"/>
    <w:rsid w:val="007A7DA5"/>
    <w:rsid w:val="007A7DE0"/>
    <w:rsid w:val="007B0002"/>
    <w:rsid w:val="007B01DE"/>
    <w:rsid w:val="007B0503"/>
    <w:rsid w:val="007B1871"/>
    <w:rsid w:val="007B1A0C"/>
    <w:rsid w:val="007B1D44"/>
    <w:rsid w:val="007B2DF4"/>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6D80"/>
    <w:rsid w:val="007C6E05"/>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0A1"/>
    <w:rsid w:val="007E05FE"/>
    <w:rsid w:val="007E0E03"/>
    <w:rsid w:val="007E0EBA"/>
    <w:rsid w:val="007E1E36"/>
    <w:rsid w:val="007E2214"/>
    <w:rsid w:val="007E24E1"/>
    <w:rsid w:val="007E2A48"/>
    <w:rsid w:val="007E2B96"/>
    <w:rsid w:val="007E31C1"/>
    <w:rsid w:val="007E366E"/>
    <w:rsid w:val="007E3FE6"/>
    <w:rsid w:val="007E44D6"/>
    <w:rsid w:val="007E45AD"/>
    <w:rsid w:val="007E460A"/>
    <w:rsid w:val="007E4EB8"/>
    <w:rsid w:val="007E4F5E"/>
    <w:rsid w:val="007E5469"/>
    <w:rsid w:val="007E5F4B"/>
    <w:rsid w:val="007E78D9"/>
    <w:rsid w:val="007E7E3F"/>
    <w:rsid w:val="007F08F9"/>
    <w:rsid w:val="007F12C4"/>
    <w:rsid w:val="007F220A"/>
    <w:rsid w:val="007F3166"/>
    <w:rsid w:val="007F38D8"/>
    <w:rsid w:val="007F4D0E"/>
    <w:rsid w:val="007F5127"/>
    <w:rsid w:val="007F530A"/>
    <w:rsid w:val="007F5776"/>
    <w:rsid w:val="007F5FF4"/>
    <w:rsid w:val="007F6E65"/>
    <w:rsid w:val="007F7271"/>
    <w:rsid w:val="007F770B"/>
    <w:rsid w:val="007F77AE"/>
    <w:rsid w:val="007F799E"/>
    <w:rsid w:val="0080074F"/>
    <w:rsid w:val="00800F2A"/>
    <w:rsid w:val="0080157B"/>
    <w:rsid w:val="00801705"/>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537"/>
    <w:rsid w:val="00811A9C"/>
    <w:rsid w:val="00811ACB"/>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84B"/>
    <w:rsid w:val="00816BC0"/>
    <w:rsid w:val="00816CC0"/>
    <w:rsid w:val="00817195"/>
    <w:rsid w:val="00817B5F"/>
    <w:rsid w:val="008202CD"/>
    <w:rsid w:val="008211E0"/>
    <w:rsid w:val="00821510"/>
    <w:rsid w:val="008217A6"/>
    <w:rsid w:val="00821CE6"/>
    <w:rsid w:val="008229C3"/>
    <w:rsid w:val="00823591"/>
    <w:rsid w:val="00823D48"/>
    <w:rsid w:val="00824E00"/>
    <w:rsid w:val="0082581D"/>
    <w:rsid w:val="00825B11"/>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684"/>
    <w:rsid w:val="00835998"/>
    <w:rsid w:val="008359BD"/>
    <w:rsid w:val="008374D2"/>
    <w:rsid w:val="00837B6C"/>
    <w:rsid w:val="00837BFB"/>
    <w:rsid w:val="00837E89"/>
    <w:rsid w:val="0084039B"/>
    <w:rsid w:val="008406A4"/>
    <w:rsid w:val="008409D0"/>
    <w:rsid w:val="00840CDF"/>
    <w:rsid w:val="00841952"/>
    <w:rsid w:val="008419DF"/>
    <w:rsid w:val="00841B5C"/>
    <w:rsid w:val="008425F0"/>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3715"/>
    <w:rsid w:val="00854089"/>
    <w:rsid w:val="008543B6"/>
    <w:rsid w:val="008564C2"/>
    <w:rsid w:val="00856821"/>
    <w:rsid w:val="00856A4B"/>
    <w:rsid w:val="00857899"/>
    <w:rsid w:val="008602EE"/>
    <w:rsid w:val="0086130F"/>
    <w:rsid w:val="00861758"/>
    <w:rsid w:val="008619CD"/>
    <w:rsid w:val="00861F2F"/>
    <w:rsid w:val="00862147"/>
    <w:rsid w:val="00864C20"/>
    <w:rsid w:val="00865F2C"/>
    <w:rsid w:val="00866621"/>
    <w:rsid w:val="00866954"/>
    <w:rsid w:val="00866E4F"/>
    <w:rsid w:val="00866E62"/>
    <w:rsid w:val="00866F79"/>
    <w:rsid w:val="0086779A"/>
    <w:rsid w:val="00867ACE"/>
    <w:rsid w:val="00867F70"/>
    <w:rsid w:val="0087275D"/>
    <w:rsid w:val="008728C7"/>
    <w:rsid w:val="00872A0F"/>
    <w:rsid w:val="00872D3C"/>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4A"/>
    <w:rsid w:val="008A57B3"/>
    <w:rsid w:val="008B1E20"/>
    <w:rsid w:val="008B1ED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0865"/>
    <w:rsid w:val="008D13EC"/>
    <w:rsid w:val="008D1853"/>
    <w:rsid w:val="008D3D5B"/>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772"/>
    <w:rsid w:val="008E486D"/>
    <w:rsid w:val="008E6914"/>
    <w:rsid w:val="008E7572"/>
    <w:rsid w:val="008F0092"/>
    <w:rsid w:val="008F03B1"/>
    <w:rsid w:val="008F28EC"/>
    <w:rsid w:val="008F2C20"/>
    <w:rsid w:val="008F3151"/>
    <w:rsid w:val="008F34DD"/>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94"/>
    <w:rsid w:val="0090230C"/>
    <w:rsid w:val="00902B68"/>
    <w:rsid w:val="00902F87"/>
    <w:rsid w:val="009033CC"/>
    <w:rsid w:val="00903821"/>
    <w:rsid w:val="00903A76"/>
    <w:rsid w:val="00903F0D"/>
    <w:rsid w:val="009044FD"/>
    <w:rsid w:val="009056F7"/>
    <w:rsid w:val="00906227"/>
    <w:rsid w:val="0090658A"/>
    <w:rsid w:val="00906DAF"/>
    <w:rsid w:val="00910A71"/>
    <w:rsid w:val="00910D9B"/>
    <w:rsid w:val="0091135F"/>
    <w:rsid w:val="009118BC"/>
    <w:rsid w:val="0091364E"/>
    <w:rsid w:val="009140AB"/>
    <w:rsid w:val="00914D24"/>
    <w:rsid w:val="00920520"/>
    <w:rsid w:val="009205D3"/>
    <w:rsid w:val="00920642"/>
    <w:rsid w:val="00920CE7"/>
    <w:rsid w:val="00920EC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4005E"/>
    <w:rsid w:val="0094038D"/>
    <w:rsid w:val="00941AF4"/>
    <w:rsid w:val="00941B9E"/>
    <w:rsid w:val="0094239C"/>
    <w:rsid w:val="009425BF"/>
    <w:rsid w:val="009427DA"/>
    <w:rsid w:val="00942828"/>
    <w:rsid w:val="00942ADB"/>
    <w:rsid w:val="00942B88"/>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C78"/>
    <w:rsid w:val="00960C1A"/>
    <w:rsid w:val="00960F73"/>
    <w:rsid w:val="009611B8"/>
    <w:rsid w:val="0096196E"/>
    <w:rsid w:val="0096260F"/>
    <w:rsid w:val="0096266E"/>
    <w:rsid w:val="009629BB"/>
    <w:rsid w:val="00962FFF"/>
    <w:rsid w:val="00963062"/>
    <w:rsid w:val="00963A9D"/>
    <w:rsid w:val="0096472A"/>
    <w:rsid w:val="00964817"/>
    <w:rsid w:val="009650B4"/>
    <w:rsid w:val="0096549D"/>
    <w:rsid w:val="009656C2"/>
    <w:rsid w:val="0096644A"/>
    <w:rsid w:val="0096763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686"/>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307"/>
    <w:rsid w:val="00996C43"/>
    <w:rsid w:val="009A1ED0"/>
    <w:rsid w:val="009A2D5F"/>
    <w:rsid w:val="009A37B3"/>
    <w:rsid w:val="009A3B6E"/>
    <w:rsid w:val="009A3B8A"/>
    <w:rsid w:val="009A40F9"/>
    <w:rsid w:val="009A413C"/>
    <w:rsid w:val="009A42BD"/>
    <w:rsid w:val="009A45DA"/>
    <w:rsid w:val="009A6082"/>
    <w:rsid w:val="009A6FB8"/>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45B"/>
    <w:rsid w:val="009B4EA0"/>
    <w:rsid w:val="009B5DA8"/>
    <w:rsid w:val="009B72F9"/>
    <w:rsid w:val="009B77A7"/>
    <w:rsid w:val="009C091F"/>
    <w:rsid w:val="009C0EE1"/>
    <w:rsid w:val="009C0F68"/>
    <w:rsid w:val="009C2553"/>
    <w:rsid w:val="009C263A"/>
    <w:rsid w:val="009C2E2F"/>
    <w:rsid w:val="009C347A"/>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CB3"/>
    <w:rsid w:val="009E4743"/>
    <w:rsid w:val="009E4946"/>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5A4"/>
    <w:rsid w:val="009F27BA"/>
    <w:rsid w:val="009F2955"/>
    <w:rsid w:val="009F2A15"/>
    <w:rsid w:val="009F396A"/>
    <w:rsid w:val="009F3B01"/>
    <w:rsid w:val="009F3B3F"/>
    <w:rsid w:val="009F45DB"/>
    <w:rsid w:val="009F469D"/>
    <w:rsid w:val="009F4744"/>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F5F"/>
    <w:rsid w:val="00A02E2F"/>
    <w:rsid w:val="00A034F5"/>
    <w:rsid w:val="00A03F50"/>
    <w:rsid w:val="00A0513C"/>
    <w:rsid w:val="00A05EC8"/>
    <w:rsid w:val="00A061DC"/>
    <w:rsid w:val="00A06AFF"/>
    <w:rsid w:val="00A06E25"/>
    <w:rsid w:val="00A06E91"/>
    <w:rsid w:val="00A07630"/>
    <w:rsid w:val="00A07DA7"/>
    <w:rsid w:val="00A10D86"/>
    <w:rsid w:val="00A111D2"/>
    <w:rsid w:val="00A112A3"/>
    <w:rsid w:val="00A12004"/>
    <w:rsid w:val="00A121E0"/>
    <w:rsid w:val="00A130C8"/>
    <w:rsid w:val="00A13188"/>
    <w:rsid w:val="00A13280"/>
    <w:rsid w:val="00A13AFB"/>
    <w:rsid w:val="00A14045"/>
    <w:rsid w:val="00A14CED"/>
    <w:rsid w:val="00A15278"/>
    <w:rsid w:val="00A15332"/>
    <w:rsid w:val="00A15AEA"/>
    <w:rsid w:val="00A15BEC"/>
    <w:rsid w:val="00A162FA"/>
    <w:rsid w:val="00A16A8E"/>
    <w:rsid w:val="00A17525"/>
    <w:rsid w:val="00A211B5"/>
    <w:rsid w:val="00A21BF0"/>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9EA"/>
    <w:rsid w:val="00A31BEB"/>
    <w:rsid w:val="00A31C8F"/>
    <w:rsid w:val="00A32E7F"/>
    <w:rsid w:val="00A3314F"/>
    <w:rsid w:val="00A3542A"/>
    <w:rsid w:val="00A35C6F"/>
    <w:rsid w:val="00A37332"/>
    <w:rsid w:val="00A3769E"/>
    <w:rsid w:val="00A37CDC"/>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50B9"/>
    <w:rsid w:val="00A455BA"/>
    <w:rsid w:val="00A456C6"/>
    <w:rsid w:val="00A45C19"/>
    <w:rsid w:val="00A462CB"/>
    <w:rsid w:val="00A463BE"/>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001"/>
    <w:rsid w:val="00A55D76"/>
    <w:rsid w:val="00A564CA"/>
    <w:rsid w:val="00A566EF"/>
    <w:rsid w:val="00A569AB"/>
    <w:rsid w:val="00A569FF"/>
    <w:rsid w:val="00A56E7F"/>
    <w:rsid w:val="00A608FA"/>
    <w:rsid w:val="00A614F5"/>
    <w:rsid w:val="00A61A4C"/>
    <w:rsid w:val="00A62154"/>
    <w:rsid w:val="00A64E3D"/>
    <w:rsid w:val="00A651D3"/>
    <w:rsid w:val="00A654CF"/>
    <w:rsid w:val="00A65681"/>
    <w:rsid w:val="00A65AF5"/>
    <w:rsid w:val="00A65B59"/>
    <w:rsid w:val="00A660CE"/>
    <w:rsid w:val="00A66D47"/>
    <w:rsid w:val="00A67960"/>
    <w:rsid w:val="00A67981"/>
    <w:rsid w:val="00A67A6C"/>
    <w:rsid w:val="00A70065"/>
    <w:rsid w:val="00A70954"/>
    <w:rsid w:val="00A71708"/>
    <w:rsid w:val="00A7243B"/>
    <w:rsid w:val="00A7252D"/>
    <w:rsid w:val="00A728F6"/>
    <w:rsid w:val="00A73D48"/>
    <w:rsid w:val="00A75C5F"/>
    <w:rsid w:val="00A76342"/>
    <w:rsid w:val="00A76AC9"/>
    <w:rsid w:val="00A77992"/>
    <w:rsid w:val="00A77C98"/>
    <w:rsid w:val="00A800AE"/>
    <w:rsid w:val="00A80A5D"/>
    <w:rsid w:val="00A81313"/>
    <w:rsid w:val="00A81D88"/>
    <w:rsid w:val="00A82088"/>
    <w:rsid w:val="00A82A8A"/>
    <w:rsid w:val="00A82EDF"/>
    <w:rsid w:val="00A832F8"/>
    <w:rsid w:val="00A833F4"/>
    <w:rsid w:val="00A83E70"/>
    <w:rsid w:val="00A844D1"/>
    <w:rsid w:val="00A85312"/>
    <w:rsid w:val="00A85CBC"/>
    <w:rsid w:val="00A85DAB"/>
    <w:rsid w:val="00A8683F"/>
    <w:rsid w:val="00A86F6F"/>
    <w:rsid w:val="00A8764C"/>
    <w:rsid w:val="00A902C4"/>
    <w:rsid w:val="00A90602"/>
    <w:rsid w:val="00A916B8"/>
    <w:rsid w:val="00A92047"/>
    <w:rsid w:val="00A93D61"/>
    <w:rsid w:val="00A941E0"/>
    <w:rsid w:val="00A94AF1"/>
    <w:rsid w:val="00A94EEB"/>
    <w:rsid w:val="00A95D03"/>
    <w:rsid w:val="00A977D3"/>
    <w:rsid w:val="00A9792B"/>
    <w:rsid w:val="00A97D62"/>
    <w:rsid w:val="00A97E57"/>
    <w:rsid w:val="00A97E80"/>
    <w:rsid w:val="00AA09D5"/>
    <w:rsid w:val="00AA0AA9"/>
    <w:rsid w:val="00AA1165"/>
    <w:rsid w:val="00AA131B"/>
    <w:rsid w:val="00AA1A47"/>
    <w:rsid w:val="00AA2115"/>
    <w:rsid w:val="00AA21C6"/>
    <w:rsid w:val="00AA21F5"/>
    <w:rsid w:val="00AA2258"/>
    <w:rsid w:val="00AA270D"/>
    <w:rsid w:val="00AA2F81"/>
    <w:rsid w:val="00AA338D"/>
    <w:rsid w:val="00AA3B17"/>
    <w:rsid w:val="00AA43E0"/>
    <w:rsid w:val="00AA4636"/>
    <w:rsid w:val="00AA4B26"/>
    <w:rsid w:val="00AA4C43"/>
    <w:rsid w:val="00AA51C5"/>
    <w:rsid w:val="00AA522F"/>
    <w:rsid w:val="00AA53AD"/>
    <w:rsid w:val="00AA6238"/>
    <w:rsid w:val="00AA62F3"/>
    <w:rsid w:val="00AA7522"/>
    <w:rsid w:val="00AA7F59"/>
    <w:rsid w:val="00AB0356"/>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884"/>
    <w:rsid w:val="00AC0F76"/>
    <w:rsid w:val="00AC181B"/>
    <w:rsid w:val="00AC197B"/>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D7CFD"/>
    <w:rsid w:val="00AE07D1"/>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016E"/>
    <w:rsid w:val="00AF13B8"/>
    <w:rsid w:val="00AF1458"/>
    <w:rsid w:val="00AF15AC"/>
    <w:rsid w:val="00AF1A0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39D3"/>
    <w:rsid w:val="00B045E7"/>
    <w:rsid w:val="00B05528"/>
    <w:rsid w:val="00B05ACE"/>
    <w:rsid w:val="00B068A1"/>
    <w:rsid w:val="00B06A69"/>
    <w:rsid w:val="00B06D42"/>
    <w:rsid w:val="00B07091"/>
    <w:rsid w:val="00B071E2"/>
    <w:rsid w:val="00B07E49"/>
    <w:rsid w:val="00B106FD"/>
    <w:rsid w:val="00B110CA"/>
    <w:rsid w:val="00B110CE"/>
    <w:rsid w:val="00B11CC7"/>
    <w:rsid w:val="00B124E9"/>
    <w:rsid w:val="00B12BD4"/>
    <w:rsid w:val="00B13B9F"/>
    <w:rsid w:val="00B14854"/>
    <w:rsid w:val="00B14FCC"/>
    <w:rsid w:val="00B1525F"/>
    <w:rsid w:val="00B1576D"/>
    <w:rsid w:val="00B161B9"/>
    <w:rsid w:val="00B16C66"/>
    <w:rsid w:val="00B16CE2"/>
    <w:rsid w:val="00B17411"/>
    <w:rsid w:val="00B17889"/>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72F"/>
    <w:rsid w:val="00B33C1C"/>
    <w:rsid w:val="00B33E76"/>
    <w:rsid w:val="00B33EC9"/>
    <w:rsid w:val="00B34A43"/>
    <w:rsid w:val="00B34B50"/>
    <w:rsid w:val="00B34E52"/>
    <w:rsid w:val="00B34FE3"/>
    <w:rsid w:val="00B357AF"/>
    <w:rsid w:val="00B358A9"/>
    <w:rsid w:val="00B35E73"/>
    <w:rsid w:val="00B35F55"/>
    <w:rsid w:val="00B362CF"/>
    <w:rsid w:val="00B3631B"/>
    <w:rsid w:val="00B372AF"/>
    <w:rsid w:val="00B378EF"/>
    <w:rsid w:val="00B37A2F"/>
    <w:rsid w:val="00B37B85"/>
    <w:rsid w:val="00B37EF5"/>
    <w:rsid w:val="00B40410"/>
    <w:rsid w:val="00B404C0"/>
    <w:rsid w:val="00B4173C"/>
    <w:rsid w:val="00B41E37"/>
    <w:rsid w:val="00B41F5F"/>
    <w:rsid w:val="00B42594"/>
    <w:rsid w:val="00B434EA"/>
    <w:rsid w:val="00B43705"/>
    <w:rsid w:val="00B447E9"/>
    <w:rsid w:val="00B452B6"/>
    <w:rsid w:val="00B45D24"/>
    <w:rsid w:val="00B46599"/>
    <w:rsid w:val="00B46AEC"/>
    <w:rsid w:val="00B46CCB"/>
    <w:rsid w:val="00B47C82"/>
    <w:rsid w:val="00B50FEF"/>
    <w:rsid w:val="00B51C36"/>
    <w:rsid w:val="00B51F1C"/>
    <w:rsid w:val="00B522BB"/>
    <w:rsid w:val="00B52330"/>
    <w:rsid w:val="00B53422"/>
    <w:rsid w:val="00B53C3F"/>
    <w:rsid w:val="00B53D6C"/>
    <w:rsid w:val="00B53D73"/>
    <w:rsid w:val="00B550B1"/>
    <w:rsid w:val="00B554BE"/>
    <w:rsid w:val="00B555E0"/>
    <w:rsid w:val="00B55643"/>
    <w:rsid w:val="00B560FF"/>
    <w:rsid w:val="00B56ABC"/>
    <w:rsid w:val="00B56EB4"/>
    <w:rsid w:val="00B56F59"/>
    <w:rsid w:val="00B57AA2"/>
    <w:rsid w:val="00B600BC"/>
    <w:rsid w:val="00B6021B"/>
    <w:rsid w:val="00B610F7"/>
    <w:rsid w:val="00B637B1"/>
    <w:rsid w:val="00B64B08"/>
    <w:rsid w:val="00B666FC"/>
    <w:rsid w:val="00B66841"/>
    <w:rsid w:val="00B66CD3"/>
    <w:rsid w:val="00B67B05"/>
    <w:rsid w:val="00B70044"/>
    <w:rsid w:val="00B70AC2"/>
    <w:rsid w:val="00B70F1B"/>
    <w:rsid w:val="00B70F1E"/>
    <w:rsid w:val="00B71053"/>
    <w:rsid w:val="00B718A2"/>
    <w:rsid w:val="00B71B74"/>
    <w:rsid w:val="00B71CA5"/>
    <w:rsid w:val="00B72018"/>
    <w:rsid w:val="00B72712"/>
    <w:rsid w:val="00B73CCD"/>
    <w:rsid w:val="00B73EF3"/>
    <w:rsid w:val="00B75021"/>
    <w:rsid w:val="00B75C67"/>
    <w:rsid w:val="00B75EA8"/>
    <w:rsid w:val="00B76F78"/>
    <w:rsid w:val="00B770AD"/>
    <w:rsid w:val="00B770CB"/>
    <w:rsid w:val="00B7731F"/>
    <w:rsid w:val="00B77B41"/>
    <w:rsid w:val="00B80D28"/>
    <w:rsid w:val="00B8120C"/>
    <w:rsid w:val="00B813D5"/>
    <w:rsid w:val="00B81972"/>
    <w:rsid w:val="00B81A00"/>
    <w:rsid w:val="00B81A48"/>
    <w:rsid w:val="00B827B1"/>
    <w:rsid w:val="00B829D8"/>
    <w:rsid w:val="00B83FA3"/>
    <w:rsid w:val="00B84998"/>
    <w:rsid w:val="00B84BAA"/>
    <w:rsid w:val="00B85524"/>
    <w:rsid w:val="00B85626"/>
    <w:rsid w:val="00B87038"/>
    <w:rsid w:val="00B870D2"/>
    <w:rsid w:val="00B902A3"/>
    <w:rsid w:val="00B9054B"/>
    <w:rsid w:val="00B905FA"/>
    <w:rsid w:val="00B91699"/>
    <w:rsid w:val="00B917E4"/>
    <w:rsid w:val="00B9208F"/>
    <w:rsid w:val="00B9254D"/>
    <w:rsid w:val="00B930FB"/>
    <w:rsid w:val="00B93523"/>
    <w:rsid w:val="00B93A9F"/>
    <w:rsid w:val="00B940B4"/>
    <w:rsid w:val="00B9426B"/>
    <w:rsid w:val="00B95780"/>
    <w:rsid w:val="00B95D5F"/>
    <w:rsid w:val="00B961E4"/>
    <w:rsid w:val="00B9795E"/>
    <w:rsid w:val="00BA16C6"/>
    <w:rsid w:val="00BA202C"/>
    <w:rsid w:val="00BA303C"/>
    <w:rsid w:val="00BA39A9"/>
    <w:rsid w:val="00BA3A5D"/>
    <w:rsid w:val="00BA3FCA"/>
    <w:rsid w:val="00BA4F3F"/>
    <w:rsid w:val="00BA50B6"/>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40FD"/>
    <w:rsid w:val="00BB4411"/>
    <w:rsid w:val="00BB4F3B"/>
    <w:rsid w:val="00BB533D"/>
    <w:rsid w:val="00BB535C"/>
    <w:rsid w:val="00BB5DFC"/>
    <w:rsid w:val="00BB6726"/>
    <w:rsid w:val="00BB67BA"/>
    <w:rsid w:val="00BB6920"/>
    <w:rsid w:val="00BB750C"/>
    <w:rsid w:val="00BB760E"/>
    <w:rsid w:val="00BC0399"/>
    <w:rsid w:val="00BC0FD6"/>
    <w:rsid w:val="00BC1C78"/>
    <w:rsid w:val="00BC2177"/>
    <w:rsid w:val="00BC253B"/>
    <w:rsid w:val="00BC3CAC"/>
    <w:rsid w:val="00BC3FE3"/>
    <w:rsid w:val="00BC4EEF"/>
    <w:rsid w:val="00BC523C"/>
    <w:rsid w:val="00BC54A0"/>
    <w:rsid w:val="00BC567A"/>
    <w:rsid w:val="00BC6A3C"/>
    <w:rsid w:val="00BC7B54"/>
    <w:rsid w:val="00BC7E72"/>
    <w:rsid w:val="00BD0BF2"/>
    <w:rsid w:val="00BD16B0"/>
    <w:rsid w:val="00BD1C4D"/>
    <w:rsid w:val="00BD1EF3"/>
    <w:rsid w:val="00BD1F88"/>
    <w:rsid w:val="00BD2156"/>
    <w:rsid w:val="00BD24D4"/>
    <w:rsid w:val="00BD279D"/>
    <w:rsid w:val="00BD2AAD"/>
    <w:rsid w:val="00BD397E"/>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F8B"/>
    <w:rsid w:val="00BE676B"/>
    <w:rsid w:val="00BE6FCB"/>
    <w:rsid w:val="00BE7566"/>
    <w:rsid w:val="00BF0151"/>
    <w:rsid w:val="00BF0914"/>
    <w:rsid w:val="00BF0EF7"/>
    <w:rsid w:val="00BF1E14"/>
    <w:rsid w:val="00BF234B"/>
    <w:rsid w:val="00BF2411"/>
    <w:rsid w:val="00BF3B46"/>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A9D"/>
    <w:rsid w:val="00C10745"/>
    <w:rsid w:val="00C1219D"/>
    <w:rsid w:val="00C129D4"/>
    <w:rsid w:val="00C12A2A"/>
    <w:rsid w:val="00C13B39"/>
    <w:rsid w:val="00C13C1D"/>
    <w:rsid w:val="00C13DCF"/>
    <w:rsid w:val="00C140CE"/>
    <w:rsid w:val="00C140F5"/>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1EE7"/>
    <w:rsid w:val="00C22061"/>
    <w:rsid w:val="00C22A17"/>
    <w:rsid w:val="00C239C0"/>
    <w:rsid w:val="00C23B85"/>
    <w:rsid w:val="00C23BC9"/>
    <w:rsid w:val="00C240AA"/>
    <w:rsid w:val="00C24896"/>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36E6"/>
    <w:rsid w:val="00C33828"/>
    <w:rsid w:val="00C33F82"/>
    <w:rsid w:val="00C34523"/>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2B80"/>
    <w:rsid w:val="00C43D50"/>
    <w:rsid w:val="00C44308"/>
    <w:rsid w:val="00C45F63"/>
    <w:rsid w:val="00C460B7"/>
    <w:rsid w:val="00C463C0"/>
    <w:rsid w:val="00C47E2F"/>
    <w:rsid w:val="00C502DD"/>
    <w:rsid w:val="00C50A52"/>
    <w:rsid w:val="00C514D7"/>
    <w:rsid w:val="00C51B3F"/>
    <w:rsid w:val="00C52162"/>
    <w:rsid w:val="00C52FBB"/>
    <w:rsid w:val="00C5321E"/>
    <w:rsid w:val="00C536F8"/>
    <w:rsid w:val="00C53B1F"/>
    <w:rsid w:val="00C53ED9"/>
    <w:rsid w:val="00C53EED"/>
    <w:rsid w:val="00C55441"/>
    <w:rsid w:val="00C558C5"/>
    <w:rsid w:val="00C55C9C"/>
    <w:rsid w:val="00C56068"/>
    <w:rsid w:val="00C5669B"/>
    <w:rsid w:val="00C57064"/>
    <w:rsid w:val="00C572E6"/>
    <w:rsid w:val="00C572FC"/>
    <w:rsid w:val="00C57C4E"/>
    <w:rsid w:val="00C57ED4"/>
    <w:rsid w:val="00C606EE"/>
    <w:rsid w:val="00C60ADE"/>
    <w:rsid w:val="00C612EB"/>
    <w:rsid w:val="00C61AE3"/>
    <w:rsid w:val="00C61B70"/>
    <w:rsid w:val="00C623B8"/>
    <w:rsid w:val="00C62EEC"/>
    <w:rsid w:val="00C63DC4"/>
    <w:rsid w:val="00C63EAF"/>
    <w:rsid w:val="00C64CCD"/>
    <w:rsid w:val="00C64EA5"/>
    <w:rsid w:val="00C655F2"/>
    <w:rsid w:val="00C65889"/>
    <w:rsid w:val="00C65B5B"/>
    <w:rsid w:val="00C65CF4"/>
    <w:rsid w:val="00C65E2D"/>
    <w:rsid w:val="00C66579"/>
    <w:rsid w:val="00C667E7"/>
    <w:rsid w:val="00C67FCD"/>
    <w:rsid w:val="00C706BC"/>
    <w:rsid w:val="00C70934"/>
    <w:rsid w:val="00C70B20"/>
    <w:rsid w:val="00C713EA"/>
    <w:rsid w:val="00C71EC1"/>
    <w:rsid w:val="00C7235C"/>
    <w:rsid w:val="00C7380B"/>
    <w:rsid w:val="00C738BA"/>
    <w:rsid w:val="00C73DB9"/>
    <w:rsid w:val="00C743B6"/>
    <w:rsid w:val="00C74678"/>
    <w:rsid w:val="00C748C5"/>
    <w:rsid w:val="00C76B76"/>
    <w:rsid w:val="00C7720E"/>
    <w:rsid w:val="00C804FF"/>
    <w:rsid w:val="00C81528"/>
    <w:rsid w:val="00C8184B"/>
    <w:rsid w:val="00C819F1"/>
    <w:rsid w:val="00C828AD"/>
    <w:rsid w:val="00C828B2"/>
    <w:rsid w:val="00C82B42"/>
    <w:rsid w:val="00C833A6"/>
    <w:rsid w:val="00C8344B"/>
    <w:rsid w:val="00C83551"/>
    <w:rsid w:val="00C83842"/>
    <w:rsid w:val="00C842A6"/>
    <w:rsid w:val="00C843B1"/>
    <w:rsid w:val="00C8500F"/>
    <w:rsid w:val="00C856FB"/>
    <w:rsid w:val="00C85AB8"/>
    <w:rsid w:val="00C862FA"/>
    <w:rsid w:val="00C87012"/>
    <w:rsid w:val="00C8741D"/>
    <w:rsid w:val="00C87F19"/>
    <w:rsid w:val="00C900A2"/>
    <w:rsid w:val="00C9092D"/>
    <w:rsid w:val="00C909EF"/>
    <w:rsid w:val="00C90DE6"/>
    <w:rsid w:val="00C91610"/>
    <w:rsid w:val="00C92440"/>
    <w:rsid w:val="00C9392C"/>
    <w:rsid w:val="00C9425B"/>
    <w:rsid w:val="00C948E6"/>
    <w:rsid w:val="00C94A76"/>
    <w:rsid w:val="00C9532E"/>
    <w:rsid w:val="00C95517"/>
    <w:rsid w:val="00C95985"/>
    <w:rsid w:val="00C959F6"/>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BE"/>
    <w:rsid w:val="00CA608C"/>
    <w:rsid w:val="00CA638D"/>
    <w:rsid w:val="00CA6972"/>
    <w:rsid w:val="00CA7765"/>
    <w:rsid w:val="00CA784C"/>
    <w:rsid w:val="00CB2190"/>
    <w:rsid w:val="00CB3047"/>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27"/>
    <w:rsid w:val="00CC3F96"/>
    <w:rsid w:val="00CC4A7C"/>
    <w:rsid w:val="00CC5026"/>
    <w:rsid w:val="00CC5CFF"/>
    <w:rsid w:val="00CC6068"/>
    <w:rsid w:val="00CC6108"/>
    <w:rsid w:val="00CC6329"/>
    <w:rsid w:val="00CC64E5"/>
    <w:rsid w:val="00CC6B96"/>
    <w:rsid w:val="00CC7940"/>
    <w:rsid w:val="00CC7994"/>
    <w:rsid w:val="00CD01B9"/>
    <w:rsid w:val="00CD05A4"/>
    <w:rsid w:val="00CD109E"/>
    <w:rsid w:val="00CD16D4"/>
    <w:rsid w:val="00CD19F7"/>
    <w:rsid w:val="00CD1B91"/>
    <w:rsid w:val="00CD246B"/>
    <w:rsid w:val="00CD267C"/>
    <w:rsid w:val="00CD2D8E"/>
    <w:rsid w:val="00CD31D2"/>
    <w:rsid w:val="00CD3464"/>
    <w:rsid w:val="00CD565F"/>
    <w:rsid w:val="00CD570F"/>
    <w:rsid w:val="00CD5942"/>
    <w:rsid w:val="00CD5CDB"/>
    <w:rsid w:val="00CD6056"/>
    <w:rsid w:val="00CD69FE"/>
    <w:rsid w:val="00CD6A0A"/>
    <w:rsid w:val="00CD7E34"/>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E99"/>
    <w:rsid w:val="00CF7F3D"/>
    <w:rsid w:val="00CF7FEF"/>
    <w:rsid w:val="00D005A0"/>
    <w:rsid w:val="00D008AD"/>
    <w:rsid w:val="00D00A06"/>
    <w:rsid w:val="00D00ADA"/>
    <w:rsid w:val="00D00D4A"/>
    <w:rsid w:val="00D0111D"/>
    <w:rsid w:val="00D0133B"/>
    <w:rsid w:val="00D01AC1"/>
    <w:rsid w:val="00D03FD6"/>
    <w:rsid w:val="00D040BB"/>
    <w:rsid w:val="00D048C4"/>
    <w:rsid w:val="00D04AFA"/>
    <w:rsid w:val="00D0512B"/>
    <w:rsid w:val="00D05C88"/>
    <w:rsid w:val="00D06452"/>
    <w:rsid w:val="00D06496"/>
    <w:rsid w:val="00D06F9A"/>
    <w:rsid w:val="00D072D3"/>
    <w:rsid w:val="00D072E6"/>
    <w:rsid w:val="00D07A14"/>
    <w:rsid w:val="00D10C2F"/>
    <w:rsid w:val="00D11DB9"/>
    <w:rsid w:val="00D11EAE"/>
    <w:rsid w:val="00D1228B"/>
    <w:rsid w:val="00D12AC0"/>
    <w:rsid w:val="00D12ECA"/>
    <w:rsid w:val="00D135B4"/>
    <w:rsid w:val="00D14916"/>
    <w:rsid w:val="00D15011"/>
    <w:rsid w:val="00D15768"/>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6DC"/>
    <w:rsid w:val="00D25743"/>
    <w:rsid w:val="00D25818"/>
    <w:rsid w:val="00D25BCE"/>
    <w:rsid w:val="00D2686D"/>
    <w:rsid w:val="00D2761B"/>
    <w:rsid w:val="00D2780C"/>
    <w:rsid w:val="00D30BC4"/>
    <w:rsid w:val="00D31CD5"/>
    <w:rsid w:val="00D3243D"/>
    <w:rsid w:val="00D326FC"/>
    <w:rsid w:val="00D3311E"/>
    <w:rsid w:val="00D33180"/>
    <w:rsid w:val="00D343F9"/>
    <w:rsid w:val="00D34717"/>
    <w:rsid w:val="00D34A9D"/>
    <w:rsid w:val="00D35402"/>
    <w:rsid w:val="00D36628"/>
    <w:rsid w:val="00D3672E"/>
    <w:rsid w:val="00D36C40"/>
    <w:rsid w:val="00D3768A"/>
    <w:rsid w:val="00D40B8E"/>
    <w:rsid w:val="00D41BE5"/>
    <w:rsid w:val="00D42100"/>
    <w:rsid w:val="00D42106"/>
    <w:rsid w:val="00D424F2"/>
    <w:rsid w:val="00D42BAC"/>
    <w:rsid w:val="00D44CE6"/>
    <w:rsid w:val="00D44ED3"/>
    <w:rsid w:val="00D45CC4"/>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603E"/>
    <w:rsid w:val="00D561FC"/>
    <w:rsid w:val="00D56DA7"/>
    <w:rsid w:val="00D575BD"/>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5FF"/>
    <w:rsid w:val="00D6663E"/>
    <w:rsid w:val="00D667B2"/>
    <w:rsid w:val="00D67558"/>
    <w:rsid w:val="00D67A38"/>
    <w:rsid w:val="00D67E0B"/>
    <w:rsid w:val="00D70320"/>
    <w:rsid w:val="00D70511"/>
    <w:rsid w:val="00D70836"/>
    <w:rsid w:val="00D70E65"/>
    <w:rsid w:val="00D712E7"/>
    <w:rsid w:val="00D726FC"/>
    <w:rsid w:val="00D72F57"/>
    <w:rsid w:val="00D73056"/>
    <w:rsid w:val="00D7346E"/>
    <w:rsid w:val="00D73E59"/>
    <w:rsid w:val="00D741EC"/>
    <w:rsid w:val="00D7425E"/>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557"/>
    <w:rsid w:val="00D838F2"/>
    <w:rsid w:val="00D83D6D"/>
    <w:rsid w:val="00D841AA"/>
    <w:rsid w:val="00D845BB"/>
    <w:rsid w:val="00D84E10"/>
    <w:rsid w:val="00D85123"/>
    <w:rsid w:val="00D866C6"/>
    <w:rsid w:val="00D86753"/>
    <w:rsid w:val="00D867CF"/>
    <w:rsid w:val="00D87B98"/>
    <w:rsid w:val="00D90075"/>
    <w:rsid w:val="00D90D36"/>
    <w:rsid w:val="00D91D46"/>
    <w:rsid w:val="00D92331"/>
    <w:rsid w:val="00D92B4B"/>
    <w:rsid w:val="00D931ED"/>
    <w:rsid w:val="00D9433A"/>
    <w:rsid w:val="00D94D31"/>
    <w:rsid w:val="00D953BD"/>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36D9"/>
    <w:rsid w:val="00DA41F8"/>
    <w:rsid w:val="00DA47B7"/>
    <w:rsid w:val="00DA48D6"/>
    <w:rsid w:val="00DA6058"/>
    <w:rsid w:val="00DA6E43"/>
    <w:rsid w:val="00DA7057"/>
    <w:rsid w:val="00DA7D01"/>
    <w:rsid w:val="00DB0437"/>
    <w:rsid w:val="00DB1308"/>
    <w:rsid w:val="00DB1E8A"/>
    <w:rsid w:val="00DB2BB8"/>
    <w:rsid w:val="00DB2CDB"/>
    <w:rsid w:val="00DB32CC"/>
    <w:rsid w:val="00DB36E3"/>
    <w:rsid w:val="00DB4190"/>
    <w:rsid w:val="00DB43B0"/>
    <w:rsid w:val="00DB48CA"/>
    <w:rsid w:val="00DB5877"/>
    <w:rsid w:val="00DB628A"/>
    <w:rsid w:val="00DB68E9"/>
    <w:rsid w:val="00DB6AFA"/>
    <w:rsid w:val="00DB761D"/>
    <w:rsid w:val="00DB76FF"/>
    <w:rsid w:val="00DB7D41"/>
    <w:rsid w:val="00DC0053"/>
    <w:rsid w:val="00DC070B"/>
    <w:rsid w:val="00DC1529"/>
    <w:rsid w:val="00DC1CA5"/>
    <w:rsid w:val="00DC25CD"/>
    <w:rsid w:val="00DC29D3"/>
    <w:rsid w:val="00DC2E80"/>
    <w:rsid w:val="00DC3016"/>
    <w:rsid w:val="00DC40EC"/>
    <w:rsid w:val="00DC4AA9"/>
    <w:rsid w:val="00DC4CEB"/>
    <w:rsid w:val="00DC57FC"/>
    <w:rsid w:val="00DC695D"/>
    <w:rsid w:val="00DC6C0E"/>
    <w:rsid w:val="00DC6D54"/>
    <w:rsid w:val="00DC73C6"/>
    <w:rsid w:val="00DD02FE"/>
    <w:rsid w:val="00DD0856"/>
    <w:rsid w:val="00DD0AEA"/>
    <w:rsid w:val="00DD1010"/>
    <w:rsid w:val="00DD179D"/>
    <w:rsid w:val="00DD24D7"/>
    <w:rsid w:val="00DD3696"/>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14E8"/>
    <w:rsid w:val="00DF15BF"/>
    <w:rsid w:val="00DF1AC7"/>
    <w:rsid w:val="00DF1CF6"/>
    <w:rsid w:val="00DF1EE6"/>
    <w:rsid w:val="00DF285E"/>
    <w:rsid w:val="00DF3165"/>
    <w:rsid w:val="00DF38B0"/>
    <w:rsid w:val="00DF3AC4"/>
    <w:rsid w:val="00DF5174"/>
    <w:rsid w:val="00DF53D1"/>
    <w:rsid w:val="00DF57EE"/>
    <w:rsid w:val="00DF5BDD"/>
    <w:rsid w:val="00DF618F"/>
    <w:rsid w:val="00DF6838"/>
    <w:rsid w:val="00DF7813"/>
    <w:rsid w:val="00DF79AF"/>
    <w:rsid w:val="00E004A9"/>
    <w:rsid w:val="00E00870"/>
    <w:rsid w:val="00E00C8C"/>
    <w:rsid w:val="00E017EB"/>
    <w:rsid w:val="00E022BC"/>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6D5A"/>
    <w:rsid w:val="00E07640"/>
    <w:rsid w:val="00E077CF"/>
    <w:rsid w:val="00E077E9"/>
    <w:rsid w:val="00E07C2F"/>
    <w:rsid w:val="00E07F9C"/>
    <w:rsid w:val="00E10783"/>
    <w:rsid w:val="00E10DE3"/>
    <w:rsid w:val="00E11636"/>
    <w:rsid w:val="00E11F88"/>
    <w:rsid w:val="00E122B7"/>
    <w:rsid w:val="00E12D2E"/>
    <w:rsid w:val="00E1319E"/>
    <w:rsid w:val="00E13857"/>
    <w:rsid w:val="00E1392B"/>
    <w:rsid w:val="00E13BD4"/>
    <w:rsid w:val="00E1404A"/>
    <w:rsid w:val="00E1464B"/>
    <w:rsid w:val="00E14BE4"/>
    <w:rsid w:val="00E15FA2"/>
    <w:rsid w:val="00E1667A"/>
    <w:rsid w:val="00E16A38"/>
    <w:rsid w:val="00E174A5"/>
    <w:rsid w:val="00E17877"/>
    <w:rsid w:val="00E17CDF"/>
    <w:rsid w:val="00E2014D"/>
    <w:rsid w:val="00E20589"/>
    <w:rsid w:val="00E20DE8"/>
    <w:rsid w:val="00E21593"/>
    <w:rsid w:val="00E2222B"/>
    <w:rsid w:val="00E231E3"/>
    <w:rsid w:val="00E25B95"/>
    <w:rsid w:val="00E25C5F"/>
    <w:rsid w:val="00E260F5"/>
    <w:rsid w:val="00E262DC"/>
    <w:rsid w:val="00E264CE"/>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735A"/>
    <w:rsid w:val="00E479A9"/>
    <w:rsid w:val="00E47FBE"/>
    <w:rsid w:val="00E5018C"/>
    <w:rsid w:val="00E51225"/>
    <w:rsid w:val="00E51614"/>
    <w:rsid w:val="00E519F6"/>
    <w:rsid w:val="00E52424"/>
    <w:rsid w:val="00E52926"/>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9"/>
    <w:rsid w:val="00E75FDA"/>
    <w:rsid w:val="00E76173"/>
    <w:rsid w:val="00E76458"/>
    <w:rsid w:val="00E76DBC"/>
    <w:rsid w:val="00E77432"/>
    <w:rsid w:val="00E803AD"/>
    <w:rsid w:val="00E80737"/>
    <w:rsid w:val="00E80F83"/>
    <w:rsid w:val="00E81C62"/>
    <w:rsid w:val="00E82089"/>
    <w:rsid w:val="00E82D82"/>
    <w:rsid w:val="00E82E03"/>
    <w:rsid w:val="00E84B38"/>
    <w:rsid w:val="00E84E3D"/>
    <w:rsid w:val="00E8562D"/>
    <w:rsid w:val="00E867BC"/>
    <w:rsid w:val="00E878FF"/>
    <w:rsid w:val="00E90AEF"/>
    <w:rsid w:val="00E90EB0"/>
    <w:rsid w:val="00E92DF8"/>
    <w:rsid w:val="00E93FDF"/>
    <w:rsid w:val="00E94598"/>
    <w:rsid w:val="00E95129"/>
    <w:rsid w:val="00E95A74"/>
    <w:rsid w:val="00E95C51"/>
    <w:rsid w:val="00E961C6"/>
    <w:rsid w:val="00E962E6"/>
    <w:rsid w:val="00E9663C"/>
    <w:rsid w:val="00E970D1"/>
    <w:rsid w:val="00E970FA"/>
    <w:rsid w:val="00E97245"/>
    <w:rsid w:val="00E974A6"/>
    <w:rsid w:val="00EA1435"/>
    <w:rsid w:val="00EA14DE"/>
    <w:rsid w:val="00EA2818"/>
    <w:rsid w:val="00EA3BA2"/>
    <w:rsid w:val="00EA47A8"/>
    <w:rsid w:val="00EA4C54"/>
    <w:rsid w:val="00EA4EB1"/>
    <w:rsid w:val="00EA56BA"/>
    <w:rsid w:val="00EA5717"/>
    <w:rsid w:val="00EA650A"/>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F37"/>
    <w:rsid w:val="00EC2FE0"/>
    <w:rsid w:val="00EC42BE"/>
    <w:rsid w:val="00EC49AE"/>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663C"/>
    <w:rsid w:val="00ED71AF"/>
    <w:rsid w:val="00EE015C"/>
    <w:rsid w:val="00EE0841"/>
    <w:rsid w:val="00EE0EA9"/>
    <w:rsid w:val="00EE15F2"/>
    <w:rsid w:val="00EE1ABD"/>
    <w:rsid w:val="00EE2172"/>
    <w:rsid w:val="00EE313C"/>
    <w:rsid w:val="00EE3535"/>
    <w:rsid w:val="00EE39D2"/>
    <w:rsid w:val="00EE457C"/>
    <w:rsid w:val="00EE573B"/>
    <w:rsid w:val="00EE6924"/>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20"/>
    <w:rsid w:val="00F00343"/>
    <w:rsid w:val="00F01393"/>
    <w:rsid w:val="00F01B5B"/>
    <w:rsid w:val="00F030F0"/>
    <w:rsid w:val="00F031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AFA"/>
    <w:rsid w:val="00F13D55"/>
    <w:rsid w:val="00F1460A"/>
    <w:rsid w:val="00F158DF"/>
    <w:rsid w:val="00F1638A"/>
    <w:rsid w:val="00F16B97"/>
    <w:rsid w:val="00F17570"/>
    <w:rsid w:val="00F17ADC"/>
    <w:rsid w:val="00F20267"/>
    <w:rsid w:val="00F20A95"/>
    <w:rsid w:val="00F21EE9"/>
    <w:rsid w:val="00F22582"/>
    <w:rsid w:val="00F22A5C"/>
    <w:rsid w:val="00F22BB1"/>
    <w:rsid w:val="00F22E8F"/>
    <w:rsid w:val="00F249C7"/>
    <w:rsid w:val="00F254B1"/>
    <w:rsid w:val="00F25B38"/>
    <w:rsid w:val="00F25D98"/>
    <w:rsid w:val="00F265BC"/>
    <w:rsid w:val="00F26D9D"/>
    <w:rsid w:val="00F26EB0"/>
    <w:rsid w:val="00F26F13"/>
    <w:rsid w:val="00F270FC"/>
    <w:rsid w:val="00F27770"/>
    <w:rsid w:val="00F300FB"/>
    <w:rsid w:val="00F30810"/>
    <w:rsid w:val="00F31E3E"/>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5BE0"/>
    <w:rsid w:val="00F469DC"/>
    <w:rsid w:val="00F474F9"/>
    <w:rsid w:val="00F47561"/>
    <w:rsid w:val="00F47785"/>
    <w:rsid w:val="00F47E44"/>
    <w:rsid w:val="00F504D0"/>
    <w:rsid w:val="00F50F02"/>
    <w:rsid w:val="00F51BEC"/>
    <w:rsid w:val="00F52019"/>
    <w:rsid w:val="00F5395E"/>
    <w:rsid w:val="00F53F6F"/>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8E4"/>
    <w:rsid w:val="00F73E3E"/>
    <w:rsid w:val="00F73EFB"/>
    <w:rsid w:val="00F7502F"/>
    <w:rsid w:val="00F75758"/>
    <w:rsid w:val="00F76C8C"/>
    <w:rsid w:val="00F77711"/>
    <w:rsid w:val="00F77A39"/>
    <w:rsid w:val="00F77CE5"/>
    <w:rsid w:val="00F77F11"/>
    <w:rsid w:val="00F8068B"/>
    <w:rsid w:val="00F81644"/>
    <w:rsid w:val="00F816A3"/>
    <w:rsid w:val="00F8259C"/>
    <w:rsid w:val="00F82E70"/>
    <w:rsid w:val="00F83E01"/>
    <w:rsid w:val="00F84046"/>
    <w:rsid w:val="00F84210"/>
    <w:rsid w:val="00F84BBE"/>
    <w:rsid w:val="00F854F0"/>
    <w:rsid w:val="00F8622B"/>
    <w:rsid w:val="00F865E8"/>
    <w:rsid w:val="00F9052F"/>
    <w:rsid w:val="00F90C75"/>
    <w:rsid w:val="00F9187C"/>
    <w:rsid w:val="00F9272D"/>
    <w:rsid w:val="00F92892"/>
    <w:rsid w:val="00F92D75"/>
    <w:rsid w:val="00F93444"/>
    <w:rsid w:val="00F93C56"/>
    <w:rsid w:val="00F943CD"/>
    <w:rsid w:val="00F95650"/>
    <w:rsid w:val="00F95C43"/>
    <w:rsid w:val="00F95F33"/>
    <w:rsid w:val="00F960D0"/>
    <w:rsid w:val="00F973F2"/>
    <w:rsid w:val="00F97B5C"/>
    <w:rsid w:val="00F97BD6"/>
    <w:rsid w:val="00F97C05"/>
    <w:rsid w:val="00FA098A"/>
    <w:rsid w:val="00FA1587"/>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4C2B"/>
    <w:rsid w:val="00FB5A87"/>
    <w:rsid w:val="00FB5C6B"/>
    <w:rsid w:val="00FB61D8"/>
    <w:rsid w:val="00FB6386"/>
    <w:rsid w:val="00FB73BD"/>
    <w:rsid w:val="00FB74F2"/>
    <w:rsid w:val="00FB7F50"/>
    <w:rsid w:val="00FC009F"/>
    <w:rsid w:val="00FC0C0B"/>
    <w:rsid w:val="00FC22F7"/>
    <w:rsid w:val="00FC29D3"/>
    <w:rsid w:val="00FC386C"/>
    <w:rsid w:val="00FC3BA5"/>
    <w:rsid w:val="00FC3C01"/>
    <w:rsid w:val="00FC3D31"/>
    <w:rsid w:val="00FC4814"/>
    <w:rsid w:val="00FC4D53"/>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E08CA"/>
    <w:rsid w:val="00FE0B90"/>
    <w:rsid w:val="00FE1386"/>
    <w:rsid w:val="00FE16C9"/>
    <w:rsid w:val="00FE16DA"/>
    <w:rsid w:val="00FE1935"/>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B3"/>
    <w:rsid w:val="00FF39F7"/>
    <w:rsid w:val="00FF4A71"/>
    <w:rsid w:val="00FF4EBA"/>
    <w:rsid w:val="00FF50BC"/>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338C5"/>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229993957">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339888185">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741829279">
          <w:marLeft w:val="360"/>
          <w:marRight w:val="0"/>
          <w:marTop w:val="2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 w:id="188876832">
          <w:marLeft w:val="180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74261179">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4FF28-4B59-4188-9D65-5133BCF62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586</Words>
  <Characters>3318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2018-10-24T14:15:00Z</dcterms:created>
  <dcterms:modified xsi:type="dcterms:W3CDTF">2018-11-02T22:16:00Z</dcterms:modified>
</cp:coreProperties>
</file>